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46"/>
        <w:gridCol w:w="1146"/>
        <w:gridCol w:w="1146"/>
        <w:gridCol w:w="967"/>
        <w:gridCol w:w="254"/>
        <w:gridCol w:w="1146"/>
        <w:gridCol w:w="1146"/>
        <w:gridCol w:w="1564"/>
      </w:tblGrid>
      <w:tr w:rsidR="00150193" w:rsidRPr="00150193" w14:paraId="36CDFE4D" w14:textId="77777777" w:rsidTr="00F03656">
        <w:trPr>
          <w:trHeight w:val="1975"/>
        </w:trPr>
        <w:tc>
          <w:tcPr>
            <w:tcW w:w="5529" w:type="dxa"/>
            <w:gridSpan w:val="5"/>
            <w:shd w:val="clear" w:color="auto" w:fill="auto"/>
          </w:tcPr>
          <w:p w14:paraId="4E976CDE" w14:textId="0F3997F3" w:rsidR="00150193" w:rsidRPr="00150193" w:rsidRDefault="00150193" w:rsidP="00150193">
            <w:pPr>
              <w:rPr>
                <w:rFonts w:eastAsia="Times New Roman"/>
                <w:b/>
                <w:sz w:val="24"/>
                <w:szCs w:val="24"/>
              </w:rPr>
            </w:pPr>
            <w:r>
              <w:rPr>
                <w:rFonts w:eastAsia="Times New Roman"/>
                <w:b/>
                <w:sz w:val="24"/>
                <w:szCs w:val="24"/>
              </w:rPr>
              <w:t>Verfahrens</w:t>
            </w:r>
            <w:r w:rsidRPr="00150193">
              <w:rPr>
                <w:rFonts w:eastAsia="Times New Roman"/>
                <w:b/>
                <w:sz w:val="24"/>
                <w:szCs w:val="24"/>
              </w:rPr>
              <w:t>anweisung</w:t>
            </w:r>
          </w:p>
          <w:p w14:paraId="22385206" w14:textId="69DD2BE3" w:rsidR="00150193" w:rsidRPr="00150193" w:rsidRDefault="00150193" w:rsidP="00150193">
            <w:pPr>
              <w:rPr>
                <w:rFonts w:eastAsia="Times New Roman"/>
                <w:b/>
              </w:rPr>
            </w:pPr>
          </w:p>
          <w:p w14:paraId="04504122" w14:textId="0B8232D7" w:rsidR="00D77155" w:rsidRPr="00F03656" w:rsidRDefault="00427D9B" w:rsidP="009342C7">
            <w:pPr>
              <w:rPr>
                <w:rFonts w:eastAsia="Times New Roman"/>
                <w:b/>
                <w:i/>
                <w:sz w:val="20"/>
                <w:szCs w:val="20"/>
              </w:rPr>
            </w:pPr>
            <w:r w:rsidRPr="00427D9B">
              <w:rPr>
                <w:rFonts w:eastAsia="Times New Roman"/>
                <w:b/>
                <w:i/>
                <w:sz w:val="20"/>
                <w:szCs w:val="20"/>
              </w:rPr>
              <w:t>System für die Aufzeichnung von Vorkommnissen und die Meldung von schwerwiegenden Vorkommnissen und „Sicherheitskorrekturmaßnahmen im Feld“</w:t>
            </w:r>
            <w:r>
              <w:rPr>
                <w:rFonts w:eastAsia="Times New Roman"/>
                <w:b/>
                <w:i/>
                <w:sz w:val="20"/>
                <w:szCs w:val="20"/>
              </w:rPr>
              <w:t xml:space="preserve"> </w:t>
            </w:r>
            <w:r w:rsidR="00441F2E">
              <w:rPr>
                <w:rFonts w:eastAsia="Times New Roman"/>
                <w:b/>
                <w:i/>
                <w:sz w:val="20"/>
                <w:szCs w:val="20"/>
              </w:rPr>
              <w:t xml:space="preserve">durch die Herstellung und das Inverkehrbringen von Sonderanfertigungen </w:t>
            </w:r>
            <w:r w:rsidR="007B7649">
              <w:rPr>
                <w:rFonts w:eastAsia="Times New Roman"/>
                <w:b/>
                <w:i/>
                <w:sz w:val="20"/>
                <w:szCs w:val="20"/>
              </w:rPr>
              <w:t>gemäß</w:t>
            </w:r>
            <w:r w:rsidR="00067812">
              <w:rPr>
                <w:rFonts w:eastAsia="Times New Roman"/>
                <w:b/>
                <w:i/>
                <w:sz w:val="20"/>
                <w:szCs w:val="20"/>
              </w:rPr>
              <w:t xml:space="preserve"> </w:t>
            </w:r>
            <w:r w:rsidR="002D64D9" w:rsidRPr="002D64D9">
              <w:rPr>
                <w:rFonts w:eastAsia="Times New Roman"/>
                <w:b/>
                <w:i/>
                <w:sz w:val="20"/>
                <w:szCs w:val="20"/>
              </w:rPr>
              <w:t>VERORDNUNG (EU) 2017/745</w:t>
            </w:r>
            <w:r w:rsidR="002D64D9">
              <w:rPr>
                <w:rFonts w:eastAsia="Times New Roman"/>
                <w:b/>
                <w:i/>
                <w:sz w:val="20"/>
                <w:szCs w:val="20"/>
              </w:rPr>
              <w:t xml:space="preserve"> (EU-MDR)</w:t>
            </w:r>
            <w:r w:rsidR="00F03656">
              <w:rPr>
                <w:rFonts w:eastAsia="Times New Roman"/>
                <w:b/>
                <w:i/>
                <w:sz w:val="20"/>
                <w:szCs w:val="20"/>
              </w:rPr>
              <w:t xml:space="preserve"> i. V. m. Medizinprodukte-Anwendermelde- und Informationsverordnung (MPAMIV)</w:t>
            </w:r>
          </w:p>
        </w:tc>
        <w:tc>
          <w:tcPr>
            <w:tcW w:w="4110" w:type="dxa"/>
            <w:gridSpan w:val="4"/>
            <w:shd w:val="clear" w:color="auto" w:fill="auto"/>
          </w:tcPr>
          <w:p w14:paraId="592B9389" w14:textId="77777777" w:rsidR="00293D66" w:rsidRPr="00293D66" w:rsidRDefault="00293D66" w:rsidP="00293D66">
            <w:pPr>
              <w:rPr>
                <w:b/>
                <w:bCs/>
                <w:sz w:val="16"/>
                <w:szCs w:val="16"/>
              </w:rPr>
            </w:pPr>
            <w:r w:rsidRPr="00293D66">
              <w:rPr>
                <w:b/>
                <w:bCs/>
                <w:sz w:val="16"/>
                <w:szCs w:val="16"/>
              </w:rPr>
              <w:t>Verordner und Hersteller der Sonderanfertigung</w:t>
            </w:r>
          </w:p>
          <w:p w14:paraId="646FA5D0" w14:textId="77C7E3CE" w:rsidR="00150193" w:rsidRPr="00293D66" w:rsidRDefault="00293D66" w:rsidP="00293D66">
            <w:pPr>
              <w:rPr>
                <w:rFonts w:eastAsia="Times New Roman"/>
                <w:i/>
                <w:sz w:val="16"/>
                <w:szCs w:val="16"/>
              </w:rPr>
            </w:pPr>
            <w:r w:rsidRPr="00293D66">
              <w:rPr>
                <w:b/>
                <w:bCs/>
                <w:sz w:val="16"/>
                <w:szCs w:val="16"/>
                <w:u w:val="single"/>
              </w:rPr>
              <w:t>Praxis (Anschrift oder Adress-Stempel):</w:t>
            </w:r>
          </w:p>
          <w:p w14:paraId="6914BF46" w14:textId="77777777" w:rsidR="00C74378" w:rsidRDefault="00C74378" w:rsidP="00150193">
            <w:pPr>
              <w:rPr>
                <w:rFonts w:eastAsia="Times New Roman"/>
                <w:sz w:val="20"/>
                <w:szCs w:val="20"/>
              </w:rPr>
            </w:pPr>
          </w:p>
          <w:p w14:paraId="4004957E" w14:textId="77777777" w:rsidR="00C74378" w:rsidRDefault="00C74378" w:rsidP="00150193">
            <w:pPr>
              <w:rPr>
                <w:rFonts w:eastAsia="Times New Roman"/>
                <w:sz w:val="20"/>
                <w:szCs w:val="20"/>
              </w:rPr>
            </w:pPr>
          </w:p>
          <w:p w14:paraId="7C520157" w14:textId="77777777" w:rsidR="00C74378" w:rsidRDefault="00C74378" w:rsidP="00150193">
            <w:pPr>
              <w:rPr>
                <w:rFonts w:eastAsia="Times New Roman"/>
                <w:sz w:val="20"/>
                <w:szCs w:val="20"/>
              </w:rPr>
            </w:pPr>
          </w:p>
          <w:p w14:paraId="38365804" w14:textId="77777777" w:rsidR="00C74378" w:rsidRDefault="00C74378" w:rsidP="00150193">
            <w:pPr>
              <w:rPr>
                <w:rFonts w:eastAsia="Times New Roman"/>
                <w:sz w:val="20"/>
                <w:szCs w:val="20"/>
              </w:rPr>
            </w:pPr>
          </w:p>
          <w:p w14:paraId="546893AE" w14:textId="77777777" w:rsidR="00C74378" w:rsidRDefault="00C74378" w:rsidP="00150193">
            <w:pPr>
              <w:rPr>
                <w:rFonts w:eastAsia="Times New Roman"/>
                <w:sz w:val="20"/>
                <w:szCs w:val="20"/>
              </w:rPr>
            </w:pPr>
          </w:p>
          <w:p w14:paraId="15DF690E" w14:textId="17DB556A" w:rsidR="00C74378" w:rsidRPr="00F2120C" w:rsidRDefault="00C74378" w:rsidP="00150193">
            <w:pPr>
              <w:rPr>
                <w:rFonts w:eastAsia="Times New Roman"/>
                <w:sz w:val="20"/>
                <w:szCs w:val="20"/>
              </w:rPr>
            </w:pPr>
          </w:p>
        </w:tc>
      </w:tr>
      <w:tr w:rsidR="00150193" w:rsidRPr="00150193" w14:paraId="5748B5E2" w14:textId="77777777" w:rsidTr="00E63968">
        <w:tc>
          <w:tcPr>
            <w:tcW w:w="9639" w:type="dxa"/>
            <w:gridSpan w:val="9"/>
            <w:shd w:val="clear" w:color="auto" w:fill="auto"/>
          </w:tcPr>
          <w:p w14:paraId="17A19D00" w14:textId="77777777" w:rsidR="00150193" w:rsidRPr="00150193" w:rsidRDefault="00150193" w:rsidP="00150193">
            <w:pPr>
              <w:spacing w:before="60" w:after="60"/>
              <w:rPr>
                <w:rFonts w:eastAsia="Times New Roman"/>
                <w:b/>
                <w:sz w:val="20"/>
                <w:szCs w:val="20"/>
              </w:rPr>
            </w:pPr>
            <w:r w:rsidRPr="00150193">
              <w:rPr>
                <w:rFonts w:eastAsia="Times New Roman"/>
                <w:b/>
                <w:sz w:val="20"/>
                <w:szCs w:val="20"/>
              </w:rPr>
              <w:t>Tätigkeit:</w:t>
            </w:r>
          </w:p>
          <w:p w14:paraId="2E10D85A" w14:textId="0E649161" w:rsidR="00150193" w:rsidRPr="00150193" w:rsidRDefault="00733E7F" w:rsidP="00733E7F">
            <w:pPr>
              <w:spacing w:before="60" w:after="60"/>
              <w:rPr>
                <w:rFonts w:eastAsia="Times New Roman"/>
                <w:b/>
                <w:sz w:val="20"/>
                <w:szCs w:val="20"/>
              </w:rPr>
            </w:pPr>
            <w:r w:rsidRPr="00733E7F">
              <w:rPr>
                <w:rFonts w:eastAsia="Times New Roman"/>
                <w:b/>
                <w:sz w:val="20"/>
                <w:szCs w:val="20"/>
              </w:rPr>
              <w:t xml:space="preserve">Aufzeichnung </w:t>
            </w:r>
            <w:r w:rsidR="00793C59" w:rsidRPr="00793C59">
              <w:rPr>
                <w:rFonts w:eastAsia="Times New Roman"/>
                <w:b/>
                <w:sz w:val="20"/>
                <w:szCs w:val="20"/>
              </w:rPr>
              <w:t xml:space="preserve">von Vorkommnissen und die </w:t>
            </w:r>
            <w:r w:rsidRPr="00733E7F">
              <w:rPr>
                <w:rFonts w:eastAsia="Times New Roman"/>
                <w:b/>
                <w:sz w:val="20"/>
                <w:szCs w:val="20"/>
              </w:rPr>
              <w:t xml:space="preserve">Meldung von </w:t>
            </w:r>
            <w:r w:rsidR="007B1BE0" w:rsidRPr="007B1BE0">
              <w:rPr>
                <w:rFonts w:eastAsia="Times New Roman"/>
                <w:b/>
                <w:sz w:val="20"/>
                <w:szCs w:val="20"/>
              </w:rPr>
              <w:t xml:space="preserve">schwerwiegenden </w:t>
            </w:r>
            <w:r w:rsidRPr="00733E7F">
              <w:rPr>
                <w:rFonts w:eastAsia="Times New Roman"/>
                <w:b/>
                <w:sz w:val="20"/>
                <w:szCs w:val="20"/>
              </w:rPr>
              <w:t xml:space="preserve">Vorkommnissen und </w:t>
            </w:r>
            <w:r w:rsidR="007B1BE0">
              <w:rPr>
                <w:rFonts w:eastAsia="Times New Roman"/>
                <w:b/>
                <w:sz w:val="20"/>
                <w:szCs w:val="20"/>
              </w:rPr>
              <w:br/>
              <w:t>„</w:t>
            </w:r>
            <w:r w:rsidRPr="00733E7F">
              <w:rPr>
                <w:rFonts w:eastAsia="Times New Roman"/>
                <w:b/>
                <w:sz w:val="20"/>
                <w:szCs w:val="20"/>
              </w:rPr>
              <w:t>Sicherheitskorrekturmaßnahmen</w:t>
            </w:r>
            <w:r w:rsidR="007B1BE0">
              <w:rPr>
                <w:rFonts w:eastAsia="Times New Roman"/>
                <w:b/>
                <w:sz w:val="20"/>
                <w:szCs w:val="20"/>
              </w:rPr>
              <w:t xml:space="preserve"> im Feld“</w:t>
            </w:r>
            <w:r w:rsidR="00441F2E">
              <w:rPr>
                <w:rFonts w:eastAsia="Times New Roman"/>
                <w:b/>
                <w:sz w:val="20"/>
                <w:szCs w:val="20"/>
              </w:rPr>
              <w:t xml:space="preserve"> </w:t>
            </w:r>
            <w:r w:rsidR="00441F2E" w:rsidRPr="00441F2E">
              <w:rPr>
                <w:rFonts w:eastAsia="Times New Roman"/>
                <w:b/>
                <w:sz w:val="20"/>
                <w:szCs w:val="20"/>
              </w:rPr>
              <w:t>durch die Herstellung und das Inverkehrbringen von Sonderanfertigungen</w:t>
            </w:r>
          </w:p>
        </w:tc>
      </w:tr>
      <w:tr w:rsidR="00150193" w:rsidRPr="00150193" w14:paraId="16C94326" w14:textId="77777777" w:rsidTr="00E63968">
        <w:tc>
          <w:tcPr>
            <w:tcW w:w="5529" w:type="dxa"/>
            <w:gridSpan w:val="5"/>
            <w:tcBorders>
              <w:bottom w:val="single" w:sz="4" w:space="0" w:color="auto"/>
            </w:tcBorders>
            <w:shd w:val="clear" w:color="auto" w:fill="auto"/>
          </w:tcPr>
          <w:p w14:paraId="1B7679FE" w14:textId="77777777" w:rsidR="00150193" w:rsidRPr="00150193" w:rsidRDefault="00150193" w:rsidP="00150193">
            <w:pPr>
              <w:spacing w:before="60" w:after="60"/>
              <w:rPr>
                <w:rFonts w:eastAsia="Times New Roman"/>
                <w:b/>
                <w:sz w:val="20"/>
                <w:szCs w:val="20"/>
              </w:rPr>
            </w:pPr>
            <w:r w:rsidRPr="00150193">
              <w:rPr>
                <w:rFonts w:eastAsia="Times New Roman"/>
                <w:b/>
                <w:sz w:val="20"/>
                <w:szCs w:val="20"/>
              </w:rPr>
              <w:t>Geltungsbereich:</w:t>
            </w:r>
          </w:p>
          <w:p w14:paraId="2B32C56A" w14:textId="3418C92F" w:rsidR="00150193" w:rsidRPr="00150193" w:rsidRDefault="005C08A7" w:rsidP="00150193">
            <w:pPr>
              <w:spacing w:before="60" w:after="60"/>
              <w:rPr>
                <w:rFonts w:eastAsia="Times New Roman"/>
                <w:b/>
                <w:sz w:val="20"/>
                <w:szCs w:val="20"/>
              </w:rPr>
            </w:pPr>
            <w:r>
              <w:rPr>
                <w:rFonts w:eastAsia="Times New Roman"/>
                <w:b/>
                <w:sz w:val="20"/>
                <w:szCs w:val="20"/>
              </w:rPr>
              <w:t xml:space="preserve">Praxis / </w:t>
            </w:r>
            <w:r w:rsidR="00150193">
              <w:rPr>
                <w:rFonts w:eastAsia="Times New Roman"/>
                <w:b/>
                <w:sz w:val="20"/>
                <w:szCs w:val="20"/>
              </w:rPr>
              <w:t>Praxis</w:t>
            </w:r>
            <w:r w:rsidR="0008047A">
              <w:rPr>
                <w:rFonts w:eastAsia="Times New Roman"/>
                <w:b/>
                <w:sz w:val="20"/>
                <w:szCs w:val="20"/>
              </w:rPr>
              <w:t>labor</w:t>
            </w:r>
          </w:p>
        </w:tc>
        <w:tc>
          <w:tcPr>
            <w:tcW w:w="4110" w:type="dxa"/>
            <w:gridSpan w:val="4"/>
            <w:tcBorders>
              <w:bottom w:val="single" w:sz="4" w:space="0" w:color="auto"/>
            </w:tcBorders>
            <w:shd w:val="clear" w:color="auto" w:fill="auto"/>
          </w:tcPr>
          <w:p w14:paraId="55CC3991" w14:textId="77777777" w:rsidR="00150193" w:rsidRPr="00150193" w:rsidRDefault="00150193" w:rsidP="00150193">
            <w:pPr>
              <w:spacing w:before="60" w:after="60"/>
              <w:rPr>
                <w:rFonts w:eastAsia="Times New Roman"/>
                <w:b/>
                <w:sz w:val="16"/>
                <w:szCs w:val="16"/>
              </w:rPr>
            </w:pPr>
          </w:p>
        </w:tc>
      </w:tr>
      <w:tr w:rsidR="00150193" w:rsidRPr="00150193" w14:paraId="254090CF" w14:textId="77777777" w:rsidTr="00E63968">
        <w:tc>
          <w:tcPr>
            <w:tcW w:w="9639" w:type="dxa"/>
            <w:gridSpan w:val="9"/>
            <w:tcBorders>
              <w:bottom w:val="single" w:sz="4" w:space="0" w:color="auto"/>
            </w:tcBorders>
            <w:shd w:val="clear" w:color="auto" w:fill="auto"/>
          </w:tcPr>
          <w:p w14:paraId="4221C99E" w14:textId="49D1EF84" w:rsidR="00150193" w:rsidRPr="0008047A" w:rsidRDefault="0008047A" w:rsidP="007A0F19">
            <w:pPr>
              <w:spacing w:before="60" w:after="60"/>
              <w:rPr>
                <w:rFonts w:eastAsia="Times New Roman"/>
                <w:b/>
                <w:sz w:val="20"/>
                <w:szCs w:val="20"/>
              </w:rPr>
            </w:pPr>
            <w:r w:rsidRPr="0008047A">
              <w:rPr>
                <w:rFonts w:eastAsia="Times New Roman"/>
                <w:b/>
                <w:sz w:val="20"/>
                <w:szCs w:val="20"/>
              </w:rPr>
              <w:t xml:space="preserve">Für die Einhaltung der Regulierungsvorschriften gemäß VERORDNUNG (EU) 2017/745 (EU-MDR) </w:t>
            </w:r>
            <w:r w:rsidRPr="0008047A">
              <w:rPr>
                <w:rFonts w:eastAsia="Times New Roman"/>
                <w:b/>
                <w:sz w:val="20"/>
                <w:szCs w:val="20"/>
              </w:rPr>
              <w:br/>
              <w:t>verantwortliche Person</w:t>
            </w:r>
            <w:r w:rsidR="00793C59">
              <w:rPr>
                <w:rFonts w:eastAsia="Times New Roman"/>
                <w:b/>
                <w:sz w:val="20"/>
                <w:szCs w:val="20"/>
              </w:rPr>
              <w:t>*</w:t>
            </w:r>
            <w:r w:rsidRPr="0008047A">
              <w:rPr>
                <w:rFonts w:eastAsia="Times New Roman"/>
                <w:b/>
                <w:sz w:val="20"/>
                <w:szCs w:val="20"/>
              </w:rPr>
              <w:t>:</w:t>
            </w:r>
            <w:r w:rsidR="009C00F6">
              <w:rPr>
                <w:rFonts w:eastAsia="Times New Roman"/>
                <w:b/>
                <w:sz w:val="20"/>
                <w:szCs w:val="20"/>
              </w:rPr>
              <w:t xml:space="preserve"> </w:t>
            </w:r>
          </w:p>
        </w:tc>
      </w:tr>
      <w:tr w:rsidR="001A1D04" w:rsidRPr="00150193" w14:paraId="5655ED19" w14:textId="77777777" w:rsidTr="00E63968">
        <w:tc>
          <w:tcPr>
            <w:tcW w:w="9639" w:type="dxa"/>
            <w:gridSpan w:val="9"/>
            <w:tcBorders>
              <w:bottom w:val="single" w:sz="4" w:space="0" w:color="auto"/>
            </w:tcBorders>
            <w:shd w:val="clear" w:color="auto" w:fill="auto"/>
          </w:tcPr>
          <w:p w14:paraId="390029F2" w14:textId="77777777" w:rsidR="001A1D04" w:rsidRPr="00150193" w:rsidRDefault="001A1D04" w:rsidP="00F2120C">
            <w:pPr>
              <w:spacing w:before="60" w:after="60"/>
              <w:rPr>
                <w:rFonts w:eastAsia="Times New Roman"/>
                <w:b/>
                <w:sz w:val="18"/>
                <w:szCs w:val="18"/>
              </w:rPr>
            </w:pPr>
            <w:r w:rsidRPr="00F21F18">
              <w:rPr>
                <w:b/>
                <w:sz w:val="18"/>
                <w:szCs w:val="18"/>
              </w:rPr>
              <w:t xml:space="preserve">Versions-Nr.: </w:t>
            </w:r>
          </w:p>
        </w:tc>
      </w:tr>
      <w:tr w:rsidR="00150193" w:rsidRPr="00150193" w14:paraId="74E6A901" w14:textId="77777777" w:rsidTr="00E63968">
        <w:tc>
          <w:tcPr>
            <w:tcW w:w="9639" w:type="dxa"/>
            <w:gridSpan w:val="9"/>
            <w:tcBorders>
              <w:left w:val="nil"/>
              <w:bottom w:val="nil"/>
              <w:right w:val="nil"/>
            </w:tcBorders>
            <w:shd w:val="clear" w:color="auto" w:fill="auto"/>
          </w:tcPr>
          <w:p w14:paraId="3975BD29" w14:textId="77777777" w:rsidR="00150193" w:rsidRPr="00150193" w:rsidRDefault="00150193" w:rsidP="00150193">
            <w:pPr>
              <w:rPr>
                <w:rFonts w:eastAsia="Times New Roman"/>
                <w:sz w:val="2"/>
                <w:szCs w:val="2"/>
              </w:rPr>
            </w:pPr>
          </w:p>
        </w:tc>
      </w:tr>
      <w:tr w:rsidR="00150193" w:rsidRPr="00150193" w14:paraId="41121C7A" w14:textId="77777777" w:rsidTr="00E63968">
        <w:tblPrEx>
          <w:tblBorders>
            <w:bottom w:val="single" w:sz="4" w:space="0" w:color="auto"/>
          </w:tblBorders>
        </w:tblPrEx>
        <w:tc>
          <w:tcPr>
            <w:tcW w:w="1124" w:type="dxa"/>
            <w:tcBorders>
              <w:top w:val="nil"/>
              <w:left w:val="nil"/>
              <w:right w:val="dashSmallGap" w:sz="4" w:space="0" w:color="auto"/>
            </w:tcBorders>
            <w:shd w:val="clear" w:color="auto" w:fill="auto"/>
          </w:tcPr>
          <w:p w14:paraId="4FEE86C5" w14:textId="77777777" w:rsidR="00150193" w:rsidRPr="00150193" w:rsidRDefault="00150193" w:rsidP="00150193">
            <w:pPr>
              <w:spacing w:before="120" w:after="120"/>
              <w:rPr>
                <w:rFonts w:eastAsia="Times New Roman"/>
                <w:b/>
                <w:sz w:val="10"/>
                <w:szCs w:val="10"/>
              </w:rPr>
            </w:pPr>
          </w:p>
        </w:tc>
        <w:tc>
          <w:tcPr>
            <w:tcW w:w="1146" w:type="dxa"/>
            <w:tcBorders>
              <w:top w:val="dashSmallGap" w:sz="4" w:space="0" w:color="auto"/>
              <w:left w:val="dashSmallGap" w:sz="4" w:space="0" w:color="auto"/>
              <w:right w:val="dashSmallGap" w:sz="4" w:space="0" w:color="auto"/>
            </w:tcBorders>
            <w:shd w:val="clear" w:color="auto" w:fill="auto"/>
          </w:tcPr>
          <w:p w14:paraId="0CB513B4"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Mitarbeiter/in</w:t>
            </w:r>
          </w:p>
        </w:tc>
        <w:tc>
          <w:tcPr>
            <w:tcW w:w="1146" w:type="dxa"/>
            <w:tcBorders>
              <w:top w:val="nil"/>
              <w:left w:val="dashSmallGap" w:sz="4" w:space="0" w:color="auto"/>
              <w:right w:val="dashSmallGap" w:sz="4" w:space="0" w:color="auto"/>
            </w:tcBorders>
            <w:shd w:val="clear" w:color="auto" w:fill="auto"/>
          </w:tcPr>
          <w:p w14:paraId="19C19598" w14:textId="77777777" w:rsidR="00150193" w:rsidRPr="00150193" w:rsidRDefault="00150193" w:rsidP="00150193">
            <w:pPr>
              <w:spacing w:before="120" w:after="120"/>
              <w:rPr>
                <w:rFonts w:eastAsia="Times New Roman"/>
                <w:b/>
                <w:sz w:val="10"/>
                <w:szCs w:val="10"/>
              </w:rPr>
            </w:pPr>
          </w:p>
        </w:tc>
        <w:tc>
          <w:tcPr>
            <w:tcW w:w="1146" w:type="dxa"/>
            <w:tcBorders>
              <w:top w:val="dashSmallGap" w:sz="4" w:space="0" w:color="auto"/>
              <w:left w:val="dashSmallGap" w:sz="4" w:space="0" w:color="auto"/>
              <w:right w:val="dashSmallGap" w:sz="4" w:space="0" w:color="auto"/>
            </w:tcBorders>
            <w:shd w:val="clear" w:color="auto" w:fill="auto"/>
          </w:tcPr>
          <w:p w14:paraId="32949A59"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Mitarbeiter/in</w:t>
            </w:r>
          </w:p>
        </w:tc>
        <w:tc>
          <w:tcPr>
            <w:tcW w:w="1221" w:type="dxa"/>
            <w:gridSpan w:val="2"/>
            <w:tcBorders>
              <w:top w:val="nil"/>
              <w:left w:val="dashSmallGap" w:sz="4" w:space="0" w:color="auto"/>
              <w:right w:val="dashSmallGap" w:sz="4" w:space="0" w:color="auto"/>
            </w:tcBorders>
            <w:shd w:val="clear" w:color="auto" w:fill="auto"/>
          </w:tcPr>
          <w:p w14:paraId="09F20FAB" w14:textId="77777777" w:rsidR="00150193" w:rsidRPr="00150193" w:rsidRDefault="00150193" w:rsidP="00150193">
            <w:pPr>
              <w:spacing w:before="120" w:after="120"/>
              <w:rPr>
                <w:rFonts w:eastAsia="Times New Roman"/>
                <w:b/>
                <w:sz w:val="10"/>
                <w:szCs w:val="10"/>
              </w:rPr>
            </w:pPr>
          </w:p>
        </w:tc>
        <w:tc>
          <w:tcPr>
            <w:tcW w:w="1146" w:type="dxa"/>
            <w:tcBorders>
              <w:top w:val="dashSmallGap" w:sz="4" w:space="0" w:color="auto"/>
              <w:left w:val="dashSmallGap" w:sz="4" w:space="0" w:color="auto"/>
              <w:right w:val="dashSmallGap" w:sz="4" w:space="0" w:color="auto"/>
            </w:tcBorders>
            <w:shd w:val="clear" w:color="auto" w:fill="auto"/>
          </w:tcPr>
          <w:p w14:paraId="264FC39A"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QM-Beauftragte</w:t>
            </w:r>
          </w:p>
        </w:tc>
        <w:tc>
          <w:tcPr>
            <w:tcW w:w="1146" w:type="dxa"/>
            <w:tcBorders>
              <w:top w:val="nil"/>
              <w:left w:val="dashSmallGap" w:sz="4" w:space="0" w:color="auto"/>
              <w:right w:val="dashSmallGap" w:sz="4" w:space="0" w:color="auto"/>
            </w:tcBorders>
            <w:shd w:val="clear" w:color="auto" w:fill="auto"/>
          </w:tcPr>
          <w:p w14:paraId="5D0FB26D" w14:textId="77777777" w:rsidR="00150193" w:rsidRPr="00150193" w:rsidRDefault="00150193" w:rsidP="00150193">
            <w:pPr>
              <w:spacing w:before="120" w:after="120"/>
              <w:rPr>
                <w:rFonts w:eastAsia="Times New Roman"/>
                <w:b/>
                <w:sz w:val="10"/>
                <w:szCs w:val="10"/>
              </w:rPr>
            </w:pPr>
          </w:p>
        </w:tc>
        <w:tc>
          <w:tcPr>
            <w:tcW w:w="1564" w:type="dxa"/>
            <w:tcBorders>
              <w:top w:val="dashSmallGap" w:sz="4" w:space="0" w:color="auto"/>
              <w:left w:val="dashSmallGap" w:sz="4" w:space="0" w:color="auto"/>
              <w:right w:val="dashSmallGap" w:sz="4" w:space="0" w:color="auto"/>
            </w:tcBorders>
            <w:shd w:val="clear" w:color="auto" w:fill="auto"/>
          </w:tcPr>
          <w:p w14:paraId="3E3CE460"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Praxisinhaber/in</w:t>
            </w:r>
          </w:p>
        </w:tc>
      </w:tr>
      <w:tr w:rsidR="00150193" w:rsidRPr="00150193" w14:paraId="589CB9C7" w14:textId="77777777" w:rsidTr="00E63968">
        <w:tblPrEx>
          <w:tblBorders>
            <w:bottom w:val="single" w:sz="4" w:space="0" w:color="auto"/>
          </w:tblBorders>
        </w:tblPrEx>
        <w:tc>
          <w:tcPr>
            <w:tcW w:w="1124" w:type="dxa"/>
            <w:shd w:val="clear" w:color="auto" w:fill="auto"/>
          </w:tcPr>
          <w:p w14:paraId="6EDB59D8"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Erstellt von:</w:t>
            </w:r>
          </w:p>
        </w:tc>
        <w:tc>
          <w:tcPr>
            <w:tcW w:w="1146" w:type="dxa"/>
            <w:shd w:val="clear" w:color="auto" w:fill="auto"/>
          </w:tcPr>
          <w:p w14:paraId="7012B864"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tcPr>
          <w:p w14:paraId="1938B729"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Aktualisiert von:</w:t>
            </w:r>
          </w:p>
        </w:tc>
        <w:tc>
          <w:tcPr>
            <w:tcW w:w="1146" w:type="dxa"/>
            <w:shd w:val="clear" w:color="auto" w:fill="auto"/>
          </w:tcPr>
          <w:p w14:paraId="2FD769DA"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221" w:type="dxa"/>
            <w:gridSpan w:val="2"/>
            <w:shd w:val="clear" w:color="auto" w:fill="auto"/>
          </w:tcPr>
          <w:p w14:paraId="76048E62"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Geprüft von:</w:t>
            </w:r>
          </w:p>
        </w:tc>
        <w:tc>
          <w:tcPr>
            <w:tcW w:w="1146" w:type="dxa"/>
            <w:shd w:val="clear" w:color="auto" w:fill="auto"/>
          </w:tcPr>
          <w:p w14:paraId="27D73CAA"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tcPr>
          <w:p w14:paraId="073F115D"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Freigegeben von:</w:t>
            </w:r>
          </w:p>
        </w:tc>
        <w:tc>
          <w:tcPr>
            <w:tcW w:w="1564" w:type="dxa"/>
            <w:shd w:val="clear" w:color="auto" w:fill="auto"/>
          </w:tcPr>
          <w:p w14:paraId="1989DAD4"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r>
      <w:tr w:rsidR="00150193" w:rsidRPr="00150193" w14:paraId="4AE9552F" w14:textId="77777777" w:rsidTr="00E63968">
        <w:tblPrEx>
          <w:tblBorders>
            <w:bottom w:val="single" w:sz="4" w:space="0" w:color="auto"/>
          </w:tblBorders>
        </w:tblPrEx>
        <w:tc>
          <w:tcPr>
            <w:tcW w:w="1124" w:type="dxa"/>
            <w:shd w:val="clear" w:color="auto" w:fill="auto"/>
            <w:vAlign w:val="center"/>
          </w:tcPr>
          <w:p w14:paraId="0F8FDB11"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146" w:type="dxa"/>
            <w:shd w:val="clear" w:color="auto" w:fill="auto"/>
            <w:vAlign w:val="center"/>
          </w:tcPr>
          <w:p w14:paraId="1CD3D180"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vAlign w:val="center"/>
          </w:tcPr>
          <w:p w14:paraId="0518E96E"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146" w:type="dxa"/>
            <w:shd w:val="clear" w:color="auto" w:fill="auto"/>
            <w:vAlign w:val="center"/>
          </w:tcPr>
          <w:p w14:paraId="27BFD0D8"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221" w:type="dxa"/>
            <w:gridSpan w:val="2"/>
            <w:shd w:val="clear" w:color="auto" w:fill="auto"/>
            <w:vAlign w:val="center"/>
          </w:tcPr>
          <w:p w14:paraId="04BBA492"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146" w:type="dxa"/>
            <w:shd w:val="clear" w:color="auto" w:fill="auto"/>
            <w:vAlign w:val="center"/>
          </w:tcPr>
          <w:p w14:paraId="2DA52E10"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vAlign w:val="center"/>
          </w:tcPr>
          <w:p w14:paraId="34E4D80E"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564" w:type="dxa"/>
            <w:shd w:val="clear" w:color="auto" w:fill="auto"/>
            <w:vAlign w:val="center"/>
          </w:tcPr>
          <w:p w14:paraId="4A416C6C"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r>
    </w:tbl>
    <w:p w14:paraId="6E4D8AAA" w14:textId="5F5E6BE5" w:rsidR="00793C59" w:rsidRPr="00793C59" w:rsidRDefault="00793C59" w:rsidP="00793C59">
      <w:pPr>
        <w:jc w:val="both"/>
        <w:rPr>
          <w:sz w:val="20"/>
          <w:szCs w:val="20"/>
        </w:rPr>
      </w:pPr>
    </w:p>
    <w:p w14:paraId="2FCD90A6" w14:textId="4753DD74" w:rsidR="00793C59" w:rsidRPr="00793C59" w:rsidRDefault="00793C59" w:rsidP="00F34A25">
      <w:pPr>
        <w:tabs>
          <w:tab w:val="left" w:pos="426"/>
        </w:tabs>
        <w:ind w:left="426" w:hanging="426"/>
        <w:jc w:val="both"/>
        <w:rPr>
          <w:sz w:val="20"/>
          <w:szCs w:val="20"/>
        </w:rPr>
      </w:pPr>
      <w:r w:rsidRPr="00793C59">
        <w:rPr>
          <w:b/>
          <w:bCs/>
          <w:sz w:val="20"/>
          <w:szCs w:val="20"/>
        </w:rPr>
        <w:t>*</w:t>
      </w:r>
      <w:r w:rsidRPr="00793C59">
        <w:rPr>
          <w:sz w:val="20"/>
          <w:szCs w:val="20"/>
        </w:rPr>
        <w:t>:</w:t>
      </w:r>
      <w:r w:rsidRPr="00793C59">
        <w:rPr>
          <w:sz w:val="20"/>
          <w:szCs w:val="20"/>
        </w:rPr>
        <w:tab/>
      </w:r>
      <w:r w:rsidR="00F34A25" w:rsidRPr="00F34A25">
        <w:rPr>
          <w:sz w:val="20"/>
          <w:szCs w:val="20"/>
          <w:u w:val="single"/>
        </w:rPr>
        <w:t>Nur</w:t>
      </w:r>
      <w:r w:rsidR="00F34A25" w:rsidRPr="00F34A25">
        <w:rPr>
          <w:sz w:val="20"/>
          <w:szCs w:val="20"/>
        </w:rPr>
        <w:t xml:space="preserve"> für Zahnarztpraxen mit mehr als 50 Beschäftigten gemäß Empfehlung 2003/361/ΕG der EU-Kommission (kleine Unternehmen und Kleinstunternehmen).</w:t>
      </w:r>
    </w:p>
    <w:p w14:paraId="7475BFC4" w14:textId="49564503" w:rsidR="00150193" w:rsidRDefault="00150193" w:rsidP="00150193">
      <w:pPr>
        <w:rPr>
          <w:rFonts w:eastAsia="Times New Roman"/>
          <w:sz w:val="20"/>
          <w:szCs w:val="20"/>
        </w:rPr>
      </w:pPr>
    </w:p>
    <w:p w14:paraId="57A6B853" w14:textId="77777777" w:rsidR="00482BC9" w:rsidRPr="00793C59" w:rsidRDefault="00482BC9" w:rsidP="00150193">
      <w:pPr>
        <w:rPr>
          <w:rFonts w:eastAsia="Times New Roman"/>
          <w:sz w:val="20"/>
          <w:szCs w:val="20"/>
        </w:rPr>
      </w:pPr>
    </w:p>
    <w:p w14:paraId="644ABE48" w14:textId="160A0513" w:rsidR="002D03F4" w:rsidRPr="0008047A" w:rsidRDefault="0008047A" w:rsidP="00A279FC">
      <w:pPr>
        <w:rPr>
          <w:rFonts w:eastAsia="Times New Roman"/>
          <w:b/>
          <w:bCs/>
          <w:szCs w:val="18"/>
          <w:u w:val="single"/>
        </w:rPr>
      </w:pPr>
      <w:r w:rsidRPr="0008047A">
        <w:rPr>
          <w:rFonts w:eastAsia="Times New Roman"/>
          <w:b/>
          <w:bCs/>
          <w:szCs w:val="18"/>
          <w:u w:val="single"/>
        </w:rPr>
        <w:t>Begriffsbestimmungen gemäß VERORDNUNG (EU) 2017/745 (EU-MDR)</w:t>
      </w:r>
      <w:r w:rsidR="00F03656">
        <w:rPr>
          <w:rFonts w:eastAsia="Times New Roman"/>
          <w:b/>
          <w:bCs/>
          <w:szCs w:val="18"/>
          <w:u w:val="single"/>
        </w:rPr>
        <w:t xml:space="preserve"> und MPAMIV</w:t>
      </w:r>
      <w:r w:rsidRPr="0008047A">
        <w:rPr>
          <w:rFonts w:eastAsia="Times New Roman"/>
          <w:b/>
          <w:bCs/>
          <w:szCs w:val="18"/>
          <w:u w:val="single"/>
        </w:rPr>
        <w:t>:</w:t>
      </w:r>
    </w:p>
    <w:p w14:paraId="3757CCFA" w14:textId="77777777" w:rsidR="00301A19" w:rsidRDefault="00301A19" w:rsidP="0008047A">
      <w:pPr>
        <w:jc w:val="both"/>
        <w:rPr>
          <w:rFonts w:eastAsia="Times New Roman"/>
          <w:sz w:val="20"/>
          <w:szCs w:val="20"/>
        </w:rPr>
      </w:pPr>
    </w:p>
    <w:p w14:paraId="69FAE7A7" w14:textId="0B6F7AC7" w:rsidR="0008047A" w:rsidRDefault="0008047A" w:rsidP="0008047A">
      <w:pPr>
        <w:jc w:val="both"/>
        <w:rPr>
          <w:rFonts w:eastAsia="Times New Roman"/>
          <w:sz w:val="20"/>
          <w:szCs w:val="20"/>
        </w:rPr>
      </w:pPr>
      <w:r w:rsidRPr="009C00F6">
        <w:rPr>
          <w:rFonts w:eastAsia="Times New Roman"/>
          <w:b/>
          <w:bCs/>
        </w:rPr>
        <w:t>Vorkommnis</w:t>
      </w:r>
      <w:r w:rsidRPr="0008047A">
        <w:rPr>
          <w:rFonts w:eastAsia="Times New Roman"/>
          <w:sz w:val="20"/>
          <w:szCs w:val="20"/>
        </w:rPr>
        <w:t xml:space="preserve"> bezeichnet eine Fehlfunktion oder Verschlechterung der Eigenschaften oder Leistung eines bereits auf dem Markt bereitgestellten Produkts, einschließlich Anwendungsfehlern aufgrund ergonomischer Merkmale, sowie eine Unzulänglichkeit der vom Hersteller bereitgestellten Informationen oder eine unerwünschte Neben</w:t>
      </w:r>
      <w:r w:rsidR="009C00F6">
        <w:rPr>
          <w:rFonts w:eastAsia="Times New Roman"/>
          <w:sz w:val="20"/>
          <w:szCs w:val="20"/>
        </w:rPr>
        <w:t>-</w:t>
      </w:r>
      <w:r w:rsidRPr="0008047A">
        <w:rPr>
          <w:rFonts w:eastAsia="Times New Roman"/>
          <w:sz w:val="20"/>
          <w:szCs w:val="20"/>
        </w:rPr>
        <w:t>wirkung</w:t>
      </w:r>
      <w:r>
        <w:rPr>
          <w:rFonts w:eastAsia="Times New Roman"/>
          <w:sz w:val="20"/>
          <w:szCs w:val="20"/>
        </w:rPr>
        <w:t>.</w:t>
      </w:r>
    </w:p>
    <w:p w14:paraId="76B6184D" w14:textId="21DAEB9B" w:rsidR="001B7188" w:rsidRDefault="001B7188" w:rsidP="0008047A">
      <w:pPr>
        <w:jc w:val="both"/>
        <w:rPr>
          <w:rFonts w:eastAsia="Times New Roman"/>
          <w:sz w:val="20"/>
          <w:szCs w:val="20"/>
        </w:rPr>
      </w:pPr>
    </w:p>
    <w:p w14:paraId="668D4F68" w14:textId="2DD5A3AB" w:rsidR="002F5F51" w:rsidRDefault="002F5F51" w:rsidP="002F5F51">
      <w:pPr>
        <w:jc w:val="both"/>
        <w:rPr>
          <w:rFonts w:eastAsia="Times New Roman"/>
          <w:sz w:val="20"/>
          <w:szCs w:val="20"/>
        </w:rPr>
      </w:pPr>
      <w:r w:rsidRPr="002F5F51">
        <w:rPr>
          <w:rFonts w:eastAsia="Times New Roman"/>
          <w:b/>
          <w:bCs/>
          <w:sz w:val="20"/>
          <w:szCs w:val="20"/>
        </w:rPr>
        <w:t>„Nebenwirkung“</w:t>
      </w:r>
      <w:r w:rsidRPr="002F5F51">
        <w:rPr>
          <w:rFonts w:eastAsia="Times New Roman"/>
          <w:sz w:val="20"/>
          <w:szCs w:val="20"/>
        </w:rPr>
        <w:t xml:space="preserve"> bezeichnet einen unbeabsichtigten, meist unerwünschten Effekt bei Patienten, Anwendern oder Dritten, der beim bestimmungsmäßigen Gebrauch eines Medizinprodukts im Zusammenhang mit dem gewünschten Effekt auftritt und auf die Anwendung des Produkts zurückzuführen ist, und der nicht auf eine Fehlfunktion, Verschlechterung der Eigenschaften oder Leistung oder eine Unzulänglichkeit der vom Hersteller bereitgestellten Informationen zurückzuführen ist.</w:t>
      </w:r>
    </w:p>
    <w:p w14:paraId="770DB5DC" w14:textId="409C975C" w:rsidR="002F5F51" w:rsidRDefault="002F5F51" w:rsidP="002F5F51">
      <w:pPr>
        <w:jc w:val="both"/>
        <w:rPr>
          <w:rFonts w:eastAsia="Times New Roman"/>
          <w:sz w:val="20"/>
          <w:szCs w:val="20"/>
        </w:rPr>
      </w:pPr>
      <w:r w:rsidRPr="002F5F51">
        <w:rPr>
          <w:rFonts w:eastAsia="Times New Roman"/>
          <w:sz w:val="20"/>
          <w:szCs w:val="20"/>
        </w:rPr>
        <w:t>Eine „unerwünschte</w:t>
      </w:r>
      <w:r>
        <w:rPr>
          <w:rFonts w:eastAsia="Times New Roman"/>
          <w:sz w:val="20"/>
          <w:szCs w:val="20"/>
        </w:rPr>
        <w:t>/</w:t>
      </w:r>
      <w:r w:rsidRPr="002F5F51">
        <w:rPr>
          <w:rFonts w:eastAsia="Times New Roman"/>
          <w:sz w:val="20"/>
          <w:szCs w:val="20"/>
        </w:rPr>
        <w:t xml:space="preserve">unerwartete Nebenwirkung“ ist eine Nebenwirkung, welche der Hersteller nicht in seiner </w:t>
      </w:r>
      <w:r>
        <w:rPr>
          <w:rFonts w:eastAsia="Times New Roman"/>
          <w:sz w:val="20"/>
          <w:szCs w:val="20"/>
        </w:rPr>
        <w:br/>
      </w:r>
      <w:r w:rsidRPr="002F5F51">
        <w:rPr>
          <w:rFonts w:eastAsia="Times New Roman"/>
          <w:sz w:val="20"/>
          <w:szCs w:val="20"/>
        </w:rPr>
        <w:t>Risikoanalyse bewertet hat.</w:t>
      </w:r>
    </w:p>
    <w:p w14:paraId="71324FC8" w14:textId="77777777" w:rsidR="002F5F51" w:rsidRDefault="002F5F51" w:rsidP="0008047A">
      <w:pPr>
        <w:jc w:val="both"/>
        <w:rPr>
          <w:rFonts w:eastAsia="Times New Roman"/>
          <w:sz w:val="20"/>
          <w:szCs w:val="20"/>
        </w:rPr>
      </w:pPr>
    </w:p>
    <w:p w14:paraId="256CA608" w14:textId="05462B44" w:rsidR="001B7188" w:rsidRPr="001B7188" w:rsidRDefault="001B7188" w:rsidP="001B7188">
      <w:pPr>
        <w:jc w:val="both"/>
        <w:rPr>
          <w:rFonts w:eastAsia="Times New Roman"/>
          <w:sz w:val="20"/>
          <w:szCs w:val="20"/>
        </w:rPr>
      </w:pPr>
      <w:bookmarkStart w:id="0" w:name="SV"/>
      <w:bookmarkEnd w:id="0"/>
      <w:r w:rsidRPr="009C00F6">
        <w:rPr>
          <w:rFonts w:eastAsia="Times New Roman"/>
          <w:b/>
          <w:bCs/>
        </w:rPr>
        <w:t>Schwerwiegendes Vorkommnis</w:t>
      </w:r>
      <w:r>
        <w:rPr>
          <w:rFonts w:eastAsia="Times New Roman"/>
          <w:sz w:val="20"/>
          <w:szCs w:val="20"/>
        </w:rPr>
        <w:t xml:space="preserve"> </w:t>
      </w:r>
      <w:r w:rsidR="00F03656">
        <w:rPr>
          <w:rFonts w:eastAsia="Times New Roman"/>
          <w:sz w:val="20"/>
          <w:szCs w:val="20"/>
        </w:rPr>
        <w:t xml:space="preserve">(nach MPAMIV: = „mutmaßliches schwerwiegendes Vorkommnis“) </w:t>
      </w:r>
      <w:r w:rsidRPr="001B7188">
        <w:rPr>
          <w:rFonts w:eastAsia="Times New Roman"/>
          <w:sz w:val="20"/>
          <w:szCs w:val="20"/>
        </w:rPr>
        <w:t>bezeichnet</w:t>
      </w:r>
      <w:r>
        <w:rPr>
          <w:rFonts w:eastAsia="Times New Roman"/>
          <w:sz w:val="20"/>
          <w:szCs w:val="20"/>
        </w:rPr>
        <w:t xml:space="preserve"> </w:t>
      </w:r>
      <w:r w:rsidRPr="001B7188">
        <w:rPr>
          <w:rFonts w:eastAsia="Times New Roman"/>
          <w:sz w:val="20"/>
          <w:szCs w:val="20"/>
        </w:rPr>
        <w:t>ein</w:t>
      </w:r>
      <w:r>
        <w:rPr>
          <w:rFonts w:eastAsia="Times New Roman"/>
          <w:sz w:val="20"/>
          <w:szCs w:val="20"/>
        </w:rPr>
        <w:t xml:space="preserve"> </w:t>
      </w:r>
      <w:r w:rsidRPr="001B7188">
        <w:rPr>
          <w:rFonts w:eastAsia="Times New Roman"/>
          <w:sz w:val="20"/>
          <w:szCs w:val="20"/>
        </w:rPr>
        <w:t>Vorkommnis,</w:t>
      </w:r>
      <w:r>
        <w:rPr>
          <w:rFonts w:eastAsia="Times New Roman"/>
          <w:sz w:val="20"/>
          <w:szCs w:val="20"/>
        </w:rPr>
        <w:t xml:space="preserve"> </w:t>
      </w:r>
      <w:r w:rsidRPr="001B7188">
        <w:rPr>
          <w:rFonts w:eastAsia="Times New Roman"/>
          <w:sz w:val="20"/>
          <w:szCs w:val="20"/>
        </w:rPr>
        <w:t>das</w:t>
      </w:r>
      <w:r>
        <w:rPr>
          <w:rFonts w:eastAsia="Times New Roman"/>
          <w:sz w:val="20"/>
          <w:szCs w:val="20"/>
        </w:rPr>
        <w:t xml:space="preserve"> </w:t>
      </w:r>
      <w:r w:rsidRPr="001B7188">
        <w:rPr>
          <w:rFonts w:eastAsia="Times New Roman"/>
          <w:sz w:val="20"/>
          <w:szCs w:val="20"/>
        </w:rPr>
        <w:t>direkt</w:t>
      </w:r>
      <w:r>
        <w:rPr>
          <w:rFonts w:eastAsia="Times New Roman"/>
          <w:sz w:val="20"/>
          <w:szCs w:val="20"/>
        </w:rPr>
        <w:t xml:space="preserve"> </w:t>
      </w:r>
      <w:r w:rsidRPr="001B7188">
        <w:rPr>
          <w:rFonts w:eastAsia="Times New Roman"/>
          <w:sz w:val="20"/>
          <w:szCs w:val="20"/>
        </w:rPr>
        <w:t>oder</w:t>
      </w:r>
      <w:r>
        <w:rPr>
          <w:rFonts w:eastAsia="Times New Roman"/>
          <w:sz w:val="20"/>
          <w:szCs w:val="20"/>
        </w:rPr>
        <w:t xml:space="preserve"> </w:t>
      </w:r>
      <w:r w:rsidRPr="001B7188">
        <w:rPr>
          <w:rFonts w:eastAsia="Times New Roman"/>
          <w:sz w:val="20"/>
          <w:szCs w:val="20"/>
        </w:rPr>
        <w:t>indirekt</w:t>
      </w:r>
      <w:r>
        <w:rPr>
          <w:rFonts w:eastAsia="Times New Roman"/>
          <w:sz w:val="20"/>
          <w:szCs w:val="20"/>
        </w:rPr>
        <w:t xml:space="preserve"> </w:t>
      </w:r>
      <w:r w:rsidRPr="001B7188">
        <w:rPr>
          <w:rFonts w:eastAsia="Times New Roman"/>
          <w:sz w:val="20"/>
          <w:szCs w:val="20"/>
        </w:rPr>
        <w:t>eine</w:t>
      </w:r>
      <w:r>
        <w:rPr>
          <w:rFonts w:eastAsia="Times New Roman"/>
          <w:sz w:val="20"/>
          <w:szCs w:val="20"/>
        </w:rPr>
        <w:t xml:space="preserve"> </w:t>
      </w:r>
      <w:r w:rsidRPr="001B7188">
        <w:rPr>
          <w:rFonts w:eastAsia="Times New Roman"/>
          <w:sz w:val="20"/>
          <w:szCs w:val="20"/>
        </w:rPr>
        <w:t>der</w:t>
      </w:r>
      <w:r>
        <w:rPr>
          <w:rFonts w:eastAsia="Times New Roman"/>
          <w:sz w:val="20"/>
          <w:szCs w:val="20"/>
        </w:rPr>
        <w:t xml:space="preserve"> </w:t>
      </w:r>
      <w:r w:rsidRPr="001B7188">
        <w:rPr>
          <w:rFonts w:eastAsia="Times New Roman"/>
          <w:sz w:val="20"/>
          <w:szCs w:val="20"/>
        </w:rPr>
        <w:t>nachstehenden Folgen hatte, hätte haben können oder haben könnte:</w:t>
      </w:r>
    </w:p>
    <w:p w14:paraId="542A4A43" w14:textId="4FEBE02D" w:rsidR="001B7188" w:rsidRPr="001B7188" w:rsidRDefault="001B7188" w:rsidP="009C00F6">
      <w:pPr>
        <w:tabs>
          <w:tab w:val="left" w:pos="426"/>
        </w:tabs>
        <w:jc w:val="both"/>
        <w:rPr>
          <w:rFonts w:eastAsia="Times New Roman"/>
          <w:sz w:val="20"/>
          <w:szCs w:val="20"/>
        </w:rPr>
      </w:pPr>
      <w:r w:rsidRPr="001B7188">
        <w:rPr>
          <w:rFonts w:eastAsia="Times New Roman"/>
          <w:sz w:val="20"/>
          <w:szCs w:val="20"/>
        </w:rPr>
        <w:t>a)</w:t>
      </w:r>
      <w:r w:rsidR="009C00F6">
        <w:rPr>
          <w:rFonts w:eastAsia="Times New Roman"/>
          <w:sz w:val="20"/>
          <w:szCs w:val="20"/>
        </w:rPr>
        <w:tab/>
      </w:r>
      <w:r w:rsidRPr="001B7188">
        <w:rPr>
          <w:rFonts w:eastAsia="Times New Roman"/>
          <w:sz w:val="20"/>
          <w:szCs w:val="20"/>
        </w:rPr>
        <w:t>den Tod eines Patienten, Anwenders oder einer anderen Person,</w:t>
      </w:r>
    </w:p>
    <w:p w14:paraId="5B12CFE4" w14:textId="0B9CD3C6" w:rsidR="001B7188" w:rsidRPr="001B7188" w:rsidRDefault="001B7188" w:rsidP="009C00F6">
      <w:pPr>
        <w:tabs>
          <w:tab w:val="left" w:pos="426"/>
        </w:tabs>
        <w:ind w:left="420" w:hanging="420"/>
        <w:jc w:val="both"/>
        <w:rPr>
          <w:rFonts w:eastAsia="Times New Roman"/>
          <w:sz w:val="20"/>
          <w:szCs w:val="20"/>
        </w:rPr>
      </w:pPr>
      <w:r w:rsidRPr="001B7188">
        <w:rPr>
          <w:rFonts w:eastAsia="Times New Roman"/>
          <w:sz w:val="20"/>
          <w:szCs w:val="20"/>
        </w:rPr>
        <w:t>b)</w:t>
      </w:r>
      <w:r w:rsidR="009C00F6">
        <w:rPr>
          <w:rFonts w:eastAsia="Times New Roman"/>
          <w:sz w:val="20"/>
          <w:szCs w:val="20"/>
        </w:rPr>
        <w:tab/>
      </w:r>
      <w:r w:rsidRPr="001B7188">
        <w:rPr>
          <w:rFonts w:eastAsia="Times New Roman"/>
          <w:sz w:val="20"/>
          <w:szCs w:val="20"/>
        </w:rPr>
        <w:t>die</w:t>
      </w:r>
      <w:r>
        <w:rPr>
          <w:rFonts w:eastAsia="Times New Roman"/>
          <w:sz w:val="20"/>
          <w:szCs w:val="20"/>
        </w:rPr>
        <w:t xml:space="preserve"> </w:t>
      </w:r>
      <w:r w:rsidRPr="001B7188">
        <w:rPr>
          <w:rFonts w:eastAsia="Times New Roman"/>
          <w:sz w:val="20"/>
          <w:szCs w:val="20"/>
        </w:rPr>
        <w:t>vorübergehende</w:t>
      </w:r>
      <w:r>
        <w:rPr>
          <w:rFonts w:eastAsia="Times New Roman"/>
          <w:sz w:val="20"/>
          <w:szCs w:val="20"/>
        </w:rPr>
        <w:t xml:space="preserve"> </w:t>
      </w:r>
      <w:r w:rsidRPr="001B7188">
        <w:rPr>
          <w:rFonts w:eastAsia="Times New Roman"/>
          <w:sz w:val="20"/>
          <w:szCs w:val="20"/>
        </w:rPr>
        <w:t>oder</w:t>
      </w:r>
      <w:r>
        <w:rPr>
          <w:rFonts w:eastAsia="Times New Roman"/>
          <w:sz w:val="20"/>
          <w:szCs w:val="20"/>
        </w:rPr>
        <w:t xml:space="preserve"> </w:t>
      </w:r>
      <w:r w:rsidRPr="001B7188">
        <w:rPr>
          <w:rFonts w:eastAsia="Times New Roman"/>
          <w:sz w:val="20"/>
          <w:szCs w:val="20"/>
        </w:rPr>
        <w:t>dauerhafte</w:t>
      </w:r>
      <w:r>
        <w:rPr>
          <w:rFonts w:eastAsia="Times New Roman"/>
          <w:sz w:val="20"/>
          <w:szCs w:val="20"/>
        </w:rPr>
        <w:t xml:space="preserve"> </w:t>
      </w:r>
      <w:r w:rsidRPr="001B7188">
        <w:rPr>
          <w:rFonts w:eastAsia="Times New Roman"/>
          <w:sz w:val="20"/>
          <w:szCs w:val="20"/>
        </w:rPr>
        <w:t>schwerwiegende</w:t>
      </w:r>
      <w:r>
        <w:rPr>
          <w:rFonts w:eastAsia="Times New Roman"/>
          <w:sz w:val="20"/>
          <w:szCs w:val="20"/>
        </w:rPr>
        <w:t xml:space="preserve"> </w:t>
      </w:r>
      <w:r w:rsidRPr="001B7188">
        <w:rPr>
          <w:rFonts w:eastAsia="Times New Roman"/>
          <w:sz w:val="20"/>
          <w:szCs w:val="20"/>
        </w:rPr>
        <w:t>Verschlechterung</w:t>
      </w:r>
      <w:r>
        <w:rPr>
          <w:rFonts w:eastAsia="Times New Roman"/>
          <w:sz w:val="20"/>
          <w:szCs w:val="20"/>
        </w:rPr>
        <w:t xml:space="preserve"> </w:t>
      </w:r>
      <w:r w:rsidRPr="001B7188">
        <w:rPr>
          <w:rFonts w:eastAsia="Times New Roman"/>
          <w:sz w:val="20"/>
          <w:szCs w:val="20"/>
        </w:rPr>
        <w:t>des</w:t>
      </w:r>
      <w:r>
        <w:rPr>
          <w:rFonts w:eastAsia="Times New Roman"/>
          <w:sz w:val="20"/>
          <w:szCs w:val="20"/>
        </w:rPr>
        <w:t xml:space="preserve"> </w:t>
      </w:r>
      <w:r w:rsidRPr="001B7188">
        <w:rPr>
          <w:rFonts w:eastAsia="Times New Roman"/>
          <w:sz w:val="20"/>
          <w:szCs w:val="20"/>
        </w:rPr>
        <w:t>Gesundheitszustands</w:t>
      </w:r>
      <w:r>
        <w:rPr>
          <w:rFonts w:eastAsia="Times New Roman"/>
          <w:sz w:val="20"/>
          <w:szCs w:val="20"/>
        </w:rPr>
        <w:t xml:space="preserve"> </w:t>
      </w:r>
      <w:r w:rsidRPr="001B7188">
        <w:rPr>
          <w:rFonts w:eastAsia="Times New Roman"/>
          <w:sz w:val="20"/>
          <w:szCs w:val="20"/>
        </w:rPr>
        <w:t>eines</w:t>
      </w:r>
      <w:r>
        <w:rPr>
          <w:rFonts w:eastAsia="Times New Roman"/>
          <w:sz w:val="20"/>
          <w:szCs w:val="20"/>
        </w:rPr>
        <w:t xml:space="preserve"> </w:t>
      </w:r>
      <w:r w:rsidR="009C00F6">
        <w:rPr>
          <w:rFonts w:eastAsia="Times New Roman"/>
          <w:sz w:val="20"/>
          <w:szCs w:val="20"/>
        </w:rPr>
        <w:br/>
      </w:r>
      <w:r w:rsidRPr="001B7188">
        <w:rPr>
          <w:rFonts w:eastAsia="Times New Roman"/>
          <w:sz w:val="20"/>
          <w:szCs w:val="20"/>
        </w:rPr>
        <w:t>Patienten, Anwenders oder anderer Personen,</w:t>
      </w:r>
    </w:p>
    <w:p w14:paraId="22673E7A" w14:textId="3B41EDAD" w:rsidR="001B7188" w:rsidRPr="0008047A" w:rsidRDefault="001B7188" w:rsidP="009C00F6">
      <w:pPr>
        <w:tabs>
          <w:tab w:val="left" w:pos="426"/>
        </w:tabs>
        <w:jc w:val="both"/>
        <w:rPr>
          <w:rFonts w:eastAsia="Times New Roman"/>
          <w:sz w:val="20"/>
          <w:szCs w:val="20"/>
        </w:rPr>
      </w:pPr>
      <w:r w:rsidRPr="001B7188">
        <w:rPr>
          <w:rFonts w:eastAsia="Times New Roman"/>
          <w:sz w:val="20"/>
          <w:szCs w:val="20"/>
        </w:rPr>
        <w:t>c)</w:t>
      </w:r>
      <w:r w:rsidR="009C00F6">
        <w:rPr>
          <w:rFonts w:eastAsia="Times New Roman"/>
          <w:sz w:val="20"/>
          <w:szCs w:val="20"/>
        </w:rPr>
        <w:tab/>
      </w:r>
      <w:r w:rsidRPr="001B7188">
        <w:rPr>
          <w:rFonts w:eastAsia="Times New Roman"/>
          <w:sz w:val="20"/>
          <w:szCs w:val="20"/>
        </w:rPr>
        <w:t>eine schwerwiegende Gefahr für die öffentliche Gesundheit</w:t>
      </w:r>
      <w:r>
        <w:rPr>
          <w:rFonts w:eastAsia="Times New Roman"/>
          <w:sz w:val="20"/>
          <w:szCs w:val="20"/>
        </w:rPr>
        <w:t>.</w:t>
      </w:r>
    </w:p>
    <w:p w14:paraId="2885388C" w14:textId="08C38115" w:rsidR="009C1D64" w:rsidRDefault="009C1D64" w:rsidP="00283EB9">
      <w:pPr>
        <w:jc w:val="both"/>
        <w:rPr>
          <w:rFonts w:eastAsia="Times New Roman"/>
          <w:sz w:val="20"/>
          <w:szCs w:val="20"/>
        </w:rPr>
      </w:pPr>
    </w:p>
    <w:p w14:paraId="4F3BC1A5" w14:textId="7A62928A" w:rsidR="001B7188" w:rsidRDefault="001B7188" w:rsidP="001B7188">
      <w:pPr>
        <w:jc w:val="both"/>
        <w:rPr>
          <w:rFonts w:eastAsia="Times New Roman"/>
          <w:sz w:val="20"/>
          <w:szCs w:val="20"/>
        </w:rPr>
      </w:pPr>
      <w:r w:rsidRPr="009C00F6">
        <w:rPr>
          <w:rFonts w:eastAsia="Times New Roman"/>
          <w:b/>
          <w:bCs/>
        </w:rPr>
        <w:t>„Sicherheitskorrekturmaßnahme im Feld“</w:t>
      </w:r>
      <w:r>
        <w:rPr>
          <w:rFonts w:eastAsia="Times New Roman"/>
          <w:sz w:val="20"/>
          <w:szCs w:val="20"/>
        </w:rPr>
        <w:t xml:space="preserve"> </w:t>
      </w:r>
      <w:r w:rsidRPr="001B7188">
        <w:rPr>
          <w:rFonts w:eastAsia="Times New Roman"/>
          <w:sz w:val="20"/>
          <w:szCs w:val="20"/>
        </w:rPr>
        <w:t>bezeichnet</w:t>
      </w:r>
      <w:r>
        <w:rPr>
          <w:rFonts w:eastAsia="Times New Roman"/>
          <w:sz w:val="20"/>
          <w:szCs w:val="20"/>
        </w:rPr>
        <w:t xml:space="preserve"> </w:t>
      </w:r>
      <w:r w:rsidRPr="001B7188">
        <w:rPr>
          <w:rFonts w:eastAsia="Times New Roman"/>
          <w:sz w:val="20"/>
          <w:szCs w:val="20"/>
        </w:rPr>
        <w:t>eine</w:t>
      </w:r>
      <w:r>
        <w:rPr>
          <w:rFonts w:eastAsia="Times New Roman"/>
          <w:sz w:val="20"/>
          <w:szCs w:val="20"/>
        </w:rPr>
        <w:t xml:space="preserve"> </w:t>
      </w:r>
      <w:r w:rsidRPr="001B7188">
        <w:rPr>
          <w:rFonts w:eastAsia="Times New Roman"/>
          <w:sz w:val="20"/>
          <w:szCs w:val="20"/>
        </w:rPr>
        <w:t>von</w:t>
      </w:r>
      <w:r>
        <w:rPr>
          <w:rFonts w:eastAsia="Times New Roman"/>
          <w:sz w:val="20"/>
          <w:szCs w:val="20"/>
        </w:rPr>
        <w:t xml:space="preserve"> </w:t>
      </w:r>
      <w:r w:rsidRPr="001B7188">
        <w:rPr>
          <w:rFonts w:eastAsia="Times New Roman"/>
          <w:sz w:val="20"/>
          <w:szCs w:val="20"/>
        </w:rPr>
        <w:t>einem</w:t>
      </w:r>
      <w:r>
        <w:rPr>
          <w:rFonts w:eastAsia="Times New Roman"/>
          <w:sz w:val="20"/>
          <w:szCs w:val="20"/>
        </w:rPr>
        <w:t xml:space="preserve"> </w:t>
      </w:r>
      <w:r w:rsidRPr="001B7188">
        <w:rPr>
          <w:rFonts w:eastAsia="Times New Roman"/>
          <w:sz w:val="20"/>
          <w:szCs w:val="20"/>
        </w:rPr>
        <w:t>Hersteller</w:t>
      </w:r>
      <w:r>
        <w:rPr>
          <w:rFonts w:eastAsia="Times New Roman"/>
          <w:sz w:val="20"/>
          <w:szCs w:val="20"/>
        </w:rPr>
        <w:t xml:space="preserve"> </w:t>
      </w:r>
      <w:r w:rsidRPr="001B7188">
        <w:rPr>
          <w:rFonts w:eastAsia="Times New Roman"/>
          <w:sz w:val="20"/>
          <w:szCs w:val="20"/>
        </w:rPr>
        <w:t>aus</w:t>
      </w:r>
      <w:r>
        <w:rPr>
          <w:rFonts w:eastAsia="Times New Roman"/>
          <w:sz w:val="20"/>
          <w:szCs w:val="20"/>
        </w:rPr>
        <w:t xml:space="preserve"> </w:t>
      </w:r>
      <w:r w:rsidRPr="001B7188">
        <w:rPr>
          <w:rFonts w:eastAsia="Times New Roman"/>
          <w:sz w:val="20"/>
          <w:szCs w:val="20"/>
        </w:rPr>
        <w:t>technischen</w:t>
      </w:r>
      <w:r>
        <w:rPr>
          <w:rFonts w:eastAsia="Times New Roman"/>
          <w:sz w:val="20"/>
          <w:szCs w:val="20"/>
        </w:rPr>
        <w:t xml:space="preserve"> </w:t>
      </w:r>
      <w:r w:rsidRPr="001B7188">
        <w:rPr>
          <w:rFonts w:eastAsia="Times New Roman"/>
          <w:sz w:val="20"/>
          <w:szCs w:val="20"/>
        </w:rPr>
        <w:t>oder</w:t>
      </w:r>
      <w:r>
        <w:rPr>
          <w:rFonts w:eastAsia="Times New Roman"/>
          <w:sz w:val="20"/>
          <w:szCs w:val="20"/>
        </w:rPr>
        <w:t xml:space="preserve"> </w:t>
      </w:r>
      <w:r w:rsidR="009C00F6">
        <w:rPr>
          <w:rFonts w:eastAsia="Times New Roman"/>
          <w:sz w:val="20"/>
          <w:szCs w:val="20"/>
        </w:rPr>
        <w:br/>
      </w:r>
      <w:r w:rsidRPr="001B7188">
        <w:rPr>
          <w:rFonts w:eastAsia="Times New Roman"/>
          <w:sz w:val="20"/>
          <w:szCs w:val="20"/>
        </w:rPr>
        <w:t>medizinischen Gründen</w:t>
      </w:r>
      <w:r>
        <w:rPr>
          <w:rFonts w:eastAsia="Times New Roman"/>
          <w:sz w:val="20"/>
          <w:szCs w:val="20"/>
        </w:rPr>
        <w:t xml:space="preserve"> </w:t>
      </w:r>
      <w:r w:rsidRPr="001B7188">
        <w:rPr>
          <w:rFonts w:eastAsia="Times New Roman"/>
          <w:sz w:val="20"/>
          <w:szCs w:val="20"/>
        </w:rPr>
        <w:t>ergriffene</w:t>
      </w:r>
      <w:r>
        <w:rPr>
          <w:rFonts w:eastAsia="Times New Roman"/>
          <w:sz w:val="20"/>
          <w:szCs w:val="20"/>
        </w:rPr>
        <w:t xml:space="preserve"> </w:t>
      </w:r>
      <w:r w:rsidRPr="001B7188">
        <w:rPr>
          <w:rFonts w:eastAsia="Times New Roman"/>
          <w:sz w:val="20"/>
          <w:szCs w:val="20"/>
        </w:rPr>
        <w:t>Korrekturmaßnahme</w:t>
      </w:r>
      <w:r>
        <w:rPr>
          <w:rFonts w:eastAsia="Times New Roman"/>
          <w:sz w:val="20"/>
          <w:szCs w:val="20"/>
        </w:rPr>
        <w:t xml:space="preserve"> </w:t>
      </w:r>
      <w:r w:rsidRPr="001B7188">
        <w:rPr>
          <w:rFonts w:eastAsia="Times New Roman"/>
          <w:sz w:val="20"/>
          <w:szCs w:val="20"/>
        </w:rPr>
        <w:t>zur</w:t>
      </w:r>
      <w:r>
        <w:rPr>
          <w:rFonts w:eastAsia="Times New Roman"/>
          <w:sz w:val="20"/>
          <w:szCs w:val="20"/>
        </w:rPr>
        <w:t xml:space="preserve"> </w:t>
      </w:r>
      <w:r w:rsidRPr="001B7188">
        <w:rPr>
          <w:rFonts w:eastAsia="Times New Roman"/>
          <w:sz w:val="20"/>
          <w:szCs w:val="20"/>
        </w:rPr>
        <w:t>Verhinderung</w:t>
      </w:r>
      <w:r>
        <w:rPr>
          <w:rFonts w:eastAsia="Times New Roman"/>
          <w:sz w:val="20"/>
          <w:szCs w:val="20"/>
        </w:rPr>
        <w:t xml:space="preserve"> </w:t>
      </w:r>
      <w:r w:rsidRPr="001B7188">
        <w:rPr>
          <w:rFonts w:eastAsia="Times New Roman"/>
          <w:sz w:val="20"/>
          <w:szCs w:val="20"/>
        </w:rPr>
        <w:t>oder</w:t>
      </w:r>
      <w:r>
        <w:rPr>
          <w:rFonts w:eastAsia="Times New Roman"/>
          <w:sz w:val="20"/>
          <w:szCs w:val="20"/>
        </w:rPr>
        <w:t xml:space="preserve"> </w:t>
      </w:r>
      <w:r w:rsidRPr="001B7188">
        <w:rPr>
          <w:rFonts w:eastAsia="Times New Roman"/>
          <w:sz w:val="20"/>
          <w:szCs w:val="20"/>
        </w:rPr>
        <w:t>Verringerung</w:t>
      </w:r>
      <w:r>
        <w:rPr>
          <w:rFonts w:eastAsia="Times New Roman"/>
          <w:sz w:val="20"/>
          <w:szCs w:val="20"/>
        </w:rPr>
        <w:t xml:space="preserve"> </w:t>
      </w:r>
      <w:r w:rsidRPr="001B7188">
        <w:rPr>
          <w:rFonts w:eastAsia="Times New Roman"/>
          <w:sz w:val="20"/>
          <w:szCs w:val="20"/>
        </w:rPr>
        <w:t>des</w:t>
      </w:r>
      <w:r>
        <w:rPr>
          <w:rFonts w:eastAsia="Times New Roman"/>
          <w:sz w:val="20"/>
          <w:szCs w:val="20"/>
        </w:rPr>
        <w:t xml:space="preserve"> </w:t>
      </w:r>
      <w:r w:rsidRPr="001B7188">
        <w:rPr>
          <w:rFonts w:eastAsia="Times New Roman"/>
          <w:sz w:val="20"/>
          <w:szCs w:val="20"/>
        </w:rPr>
        <w:t>Risikos</w:t>
      </w:r>
      <w:r>
        <w:rPr>
          <w:rFonts w:eastAsia="Times New Roman"/>
          <w:sz w:val="20"/>
          <w:szCs w:val="20"/>
        </w:rPr>
        <w:t xml:space="preserve"> </w:t>
      </w:r>
      <w:r w:rsidRPr="001B7188">
        <w:rPr>
          <w:rFonts w:eastAsia="Times New Roman"/>
          <w:sz w:val="20"/>
          <w:szCs w:val="20"/>
        </w:rPr>
        <w:t>eines</w:t>
      </w:r>
      <w:r>
        <w:rPr>
          <w:rFonts w:eastAsia="Times New Roman"/>
          <w:sz w:val="20"/>
          <w:szCs w:val="20"/>
        </w:rPr>
        <w:t xml:space="preserve"> </w:t>
      </w:r>
      <w:r w:rsidRPr="001B7188">
        <w:rPr>
          <w:rFonts w:eastAsia="Times New Roman"/>
          <w:sz w:val="20"/>
          <w:szCs w:val="20"/>
        </w:rPr>
        <w:t>schwerwiegenden Vorkommnisses im Zusammenhang mit einem auf dem Markt bereitgestellten Produkt</w:t>
      </w:r>
      <w:r>
        <w:rPr>
          <w:rFonts w:eastAsia="Times New Roman"/>
          <w:sz w:val="20"/>
          <w:szCs w:val="20"/>
        </w:rPr>
        <w:t>.</w:t>
      </w:r>
    </w:p>
    <w:p w14:paraId="5A504880" w14:textId="54FA2F4A" w:rsidR="001B7188" w:rsidRDefault="001B7188" w:rsidP="001B7188">
      <w:pPr>
        <w:jc w:val="both"/>
        <w:rPr>
          <w:rFonts w:eastAsia="Times New Roman"/>
          <w:sz w:val="20"/>
          <w:szCs w:val="20"/>
        </w:rPr>
      </w:pPr>
    </w:p>
    <w:p w14:paraId="1CF50D17" w14:textId="4D453EC0" w:rsidR="001B7188" w:rsidRPr="0008047A" w:rsidRDefault="001B7188" w:rsidP="001B7188">
      <w:pPr>
        <w:jc w:val="both"/>
        <w:rPr>
          <w:rFonts w:eastAsia="Times New Roman"/>
          <w:sz w:val="20"/>
          <w:szCs w:val="20"/>
        </w:rPr>
      </w:pPr>
      <w:r w:rsidRPr="009C00F6">
        <w:rPr>
          <w:rFonts w:eastAsia="Times New Roman"/>
          <w:b/>
          <w:bCs/>
        </w:rPr>
        <w:t>„Sicherheitsanweisung im Feld“</w:t>
      </w:r>
      <w:r>
        <w:rPr>
          <w:rFonts w:eastAsia="Times New Roman"/>
          <w:sz w:val="20"/>
          <w:szCs w:val="20"/>
        </w:rPr>
        <w:t xml:space="preserve"> </w:t>
      </w:r>
      <w:r w:rsidRPr="001B7188">
        <w:rPr>
          <w:rFonts w:eastAsia="Times New Roman"/>
          <w:sz w:val="20"/>
          <w:szCs w:val="20"/>
        </w:rPr>
        <w:t>bezeichnet</w:t>
      </w:r>
      <w:r>
        <w:rPr>
          <w:rFonts w:eastAsia="Times New Roman"/>
          <w:sz w:val="20"/>
          <w:szCs w:val="20"/>
        </w:rPr>
        <w:t xml:space="preserve"> </w:t>
      </w:r>
      <w:r w:rsidRPr="001B7188">
        <w:rPr>
          <w:rFonts w:eastAsia="Times New Roman"/>
          <w:sz w:val="20"/>
          <w:szCs w:val="20"/>
        </w:rPr>
        <w:t>eine</w:t>
      </w:r>
      <w:r>
        <w:rPr>
          <w:rFonts w:eastAsia="Times New Roman"/>
          <w:sz w:val="20"/>
          <w:szCs w:val="20"/>
        </w:rPr>
        <w:t xml:space="preserve"> </w:t>
      </w:r>
      <w:r w:rsidRPr="001B7188">
        <w:rPr>
          <w:rFonts w:eastAsia="Times New Roman"/>
          <w:sz w:val="20"/>
          <w:szCs w:val="20"/>
        </w:rPr>
        <w:t>von</w:t>
      </w:r>
      <w:r>
        <w:rPr>
          <w:rFonts w:eastAsia="Times New Roman"/>
          <w:sz w:val="20"/>
          <w:szCs w:val="20"/>
        </w:rPr>
        <w:t xml:space="preserve"> </w:t>
      </w:r>
      <w:r w:rsidRPr="001B7188">
        <w:rPr>
          <w:rFonts w:eastAsia="Times New Roman"/>
          <w:sz w:val="20"/>
          <w:szCs w:val="20"/>
        </w:rPr>
        <w:t>einem</w:t>
      </w:r>
      <w:r>
        <w:rPr>
          <w:rFonts w:eastAsia="Times New Roman"/>
          <w:sz w:val="20"/>
          <w:szCs w:val="20"/>
        </w:rPr>
        <w:t xml:space="preserve"> </w:t>
      </w:r>
      <w:r w:rsidRPr="001B7188">
        <w:rPr>
          <w:rFonts w:eastAsia="Times New Roman"/>
          <w:sz w:val="20"/>
          <w:szCs w:val="20"/>
        </w:rPr>
        <w:t>Hersteller</w:t>
      </w:r>
      <w:r>
        <w:rPr>
          <w:rFonts w:eastAsia="Times New Roman"/>
          <w:sz w:val="20"/>
          <w:szCs w:val="20"/>
        </w:rPr>
        <w:t xml:space="preserve"> </w:t>
      </w:r>
      <w:r w:rsidRPr="001B7188">
        <w:rPr>
          <w:rFonts w:eastAsia="Times New Roman"/>
          <w:sz w:val="20"/>
          <w:szCs w:val="20"/>
        </w:rPr>
        <w:t>im</w:t>
      </w:r>
      <w:r>
        <w:rPr>
          <w:rFonts w:eastAsia="Times New Roman"/>
          <w:sz w:val="20"/>
          <w:szCs w:val="20"/>
        </w:rPr>
        <w:t xml:space="preserve"> </w:t>
      </w:r>
      <w:r w:rsidRPr="001B7188">
        <w:rPr>
          <w:rFonts w:eastAsia="Times New Roman"/>
          <w:sz w:val="20"/>
          <w:szCs w:val="20"/>
        </w:rPr>
        <w:t>Zusammenhang</w:t>
      </w:r>
      <w:r>
        <w:rPr>
          <w:rFonts w:eastAsia="Times New Roman"/>
          <w:sz w:val="20"/>
          <w:szCs w:val="20"/>
        </w:rPr>
        <w:t xml:space="preserve"> </w:t>
      </w:r>
      <w:r w:rsidRPr="001B7188">
        <w:rPr>
          <w:rFonts w:eastAsia="Times New Roman"/>
          <w:sz w:val="20"/>
          <w:szCs w:val="20"/>
        </w:rPr>
        <w:t>mit</w:t>
      </w:r>
      <w:r>
        <w:rPr>
          <w:rFonts w:eastAsia="Times New Roman"/>
          <w:sz w:val="20"/>
          <w:szCs w:val="20"/>
        </w:rPr>
        <w:t xml:space="preserve"> </w:t>
      </w:r>
      <w:r w:rsidRPr="001B7188">
        <w:rPr>
          <w:rFonts w:eastAsia="Times New Roman"/>
          <w:sz w:val="20"/>
          <w:szCs w:val="20"/>
        </w:rPr>
        <w:t>einer</w:t>
      </w:r>
      <w:r>
        <w:rPr>
          <w:rFonts w:eastAsia="Times New Roman"/>
          <w:sz w:val="20"/>
          <w:szCs w:val="20"/>
        </w:rPr>
        <w:t xml:space="preserve"> </w:t>
      </w:r>
      <w:r w:rsidR="009C00F6">
        <w:rPr>
          <w:rFonts w:eastAsia="Times New Roman"/>
          <w:sz w:val="20"/>
          <w:szCs w:val="20"/>
        </w:rPr>
        <w:t>„</w:t>
      </w:r>
      <w:r w:rsidRPr="001B7188">
        <w:rPr>
          <w:rFonts w:eastAsia="Times New Roman"/>
          <w:sz w:val="20"/>
          <w:szCs w:val="20"/>
        </w:rPr>
        <w:t>Sicherheitskorrekturmaßnahme im Feld</w:t>
      </w:r>
      <w:r w:rsidR="009C00F6">
        <w:rPr>
          <w:rFonts w:eastAsia="Times New Roman"/>
          <w:sz w:val="20"/>
          <w:szCs w:val="20"/>
        </w:rPr>
        <w:t>“</w:t>
      </w:r>
      <w:r w:rsidRPr="001B7188">
        <w:rPr>
          <w:rFonts w:eastAsia="Times New Roman"/>
          <w:sz w:val="20"/>
          <w:szCs w:val="20"/>
        </w:rPr>
        <w:t xml:space="preserve"> an Anwender oder Kunden übermittelte Mitteilun</w:t>
      </w:r>
      <w:r>
        <w:rPr>
          <w:rFonts w:eastAsia="Times New Roman"/>
          <w:sz w:val="20"/>
          <w:szCs w:val="20"/>
        </w:rPr>
        <w:t>g.</w:t>
      </w:r>
    </w:p>
    <w:p w14:paraId="43AE9F74" w14:textId="2042EDD1" w:rsidR="005C08A7" w:rsidRDefault="005C08A7" w:rsidP="00283EB9">
      <w:pPr>
        <w:jc w:val="both"/>
        <w:rPr>
          <w:rFonts w:eastAsia="Times New Roman"/>
          <w:sz w:val="20"/>
          <w:szCs w:val="20"/>
        </w:rPr>
      </w:pPr>
      <w:r>
        <w:rPr>
          <w:rFonts w:eastAsia="Times New Roman"/>
          <w:sz w:val="20"/>
          <w:szCs w:val="20"/>
        </w:rPr>
        <w:br w:type="page"/>
      </w:r>
    </w:p>
    <w:p w14:paraId="6A06984F" w14:textId="56DDF890" w:rsidR="009C1D64" w:rsidRPr="007B7649" w:rsidRDefault="005C08A7" w:rsidP="000A67E9">
      <w:pPr>
        <w:jc w:val="both"/>
        <w:rPr>
          <w:rFonts w:eastAsia="Times New Roman"/>
          <w:b/>
          <w:szCs w:val="18"/>
          <w:u w:val="single"/>
        </w:rPr>
      </w:pPr>
      <w:r w:rsidRPr="005C08A7">
        <w:rPr>
          <w:rFonts w:eastAsia="Times New Roman"/>
          <w:b/>
          <w:szCs w:val="18"/>
          <w:u w:val="single"/>
        </w:rPr>
        <w:lastRenderedPageBreak/>
        <w:t xml:space="preserve">System für die Aufzeichnung </w:t>
      </w:r>
      <w:r w:rsidR="009D6C95">
        <w:rPr>
          <w:rFonts w:eastAsia="Times New Roman"/>
          <w:b/>
          <w:szCs w:val="18"/>
          <w:u w:val="single"/>
        </w:rPr>
        <w:t xml:space="preserve">von Vorkommnissen </w:t>
      </w:r>
      <w:r w:rsidR="00C570E0">
        <w:rPr>
          <w:rFonts w:eastAsia="Times New Roman"/>
          <w:b/>
          <w:szCs w:val="18"/>
          <w:u w:val="single"/>
        </w:rPr>
        <w:t xml:space="preserve">und </w:t>
      </w:r>
      <w:r w:rsidR="009D6C95">
        <w:rPr>
          <w:rFonts w:eastAsia="Times New Roman"/>
          <w:b/>
          <w:szCs w:val="18"/>
          <w:u w:val="single"/>
        </w:rPr>
        <w:t xml:space="preserve">die </w:t>
      </w:r>
      <w:r w:rsidR="00C570E0">
        <w:rPr>
          <w:rFonts w:eastAsia="Times New Roman"/>
          <w:b/>
          <w:szCs w:val="18"/>
          <w:u w:val="single"/>
        </w:rPr>
        <w:t xml:space="preserve">Meldung </w:t>
      </w:r>
      <w:r w:rsidRPr="005C08A7">
        <w:rPr>
          <w:rFonts w:eastAsia="Times New Roman"/>
          <w:b/>
          <w:szCs w:val="18"/>
          <w:u w:val="single"/>
        </w:rPr>
        <w:t xml:space="preserve">von </w:t>
      </w:r>
      <w:r w:rsidR="009D6C95">
        <w:rPr>
          <w:rFonts w:eastAsia="Times New Roman"/>
          <w:b/>
          <w:szCs w:val="18"/>
          <w:u w:val="single"/>
        </w:rPr>
        <w:t xml:space="preserve">schwerwiegenden </w:t>
      </w:r>
      <w:r w:rsidR="009D6C95">
        <w:rPr>
          <w:rFonts w:eastAsia="Times New Roman"/>
          <w:b/>
          <w:szCs w:val="18"/>
          <w:u w:val="single"/>
        </w:rPr>
        <w:br/>
      </w:r>
      <w:r w:rsidRPr="005C08A7">
        <w:rPr>
          <w:rFonts w:eastAsia="Times New Roman"/>
          <w:b/>
          <w:szCs w:val="18"/>
          <w:u w:val="single"/>
        </w:rPr>
        <w:t xml:space="preserve">Vorkommnissen und </w:t>
      </w:r>
      <w:r w:rsidR="00427D9B">
        <w:rPr>
          <w:rFonts w:eastAsia="Times New Roman"/>
          <w:b/>
          <w:szCs w:val="18"/>
          <w:u w:val="single"/>
        </w:rPr>
        <w:t>„</w:t>
      </w:r>
      <w:r w:rsidRPr="005C08A7">
        <w:rPr>
          <w:rFonts w:eastAsia="Times New Roman"/>
          <w:b/>
          <w:szCs w:val="18"/>
          <w:u w:val="single"/>
        </w:rPr>
        <w:t>Sicherheitskorrekturmaßnahmen</w:t>
      </w:r>
      <w:r w:rsidR="009D6C95">
        <w:rPr>
          <w:rFonts w:eastAsia="Times New Roman"/>
          <w:b/>
          <w:szCs w:val="18"/>
          <w:u w:val="single"/>
        </w:rPr>
        <w:t xml:space="preserve"> im Feld</w:t>
      </w:r>
      <w:r w:rsidR="00427D9B">
        <w:rPr>
          <w:rFonts w:eastAsia="Times New Roman"/>
          <w:b/>
          <w:szCs w:val="18"/>
          <w:u w:val="single"/>
        </w:rPr>
        <w:t>“</w:t>
      </w:r>
      <w:r>
        <w:rPr>
          <w:rFonts w:eastAsia="Times New Roman"/>
          <w:b/>
          <w:szCs w:val="18"/>
          <w:u w:val="single"/>
        </w:rPr>
        <w:t>:</w:t>
      </w:r>
    </w:p>
    <w:p w14:paraId="79E21421" w14:textId="77777777" w:rsidR="0086682C" w:rsidRPr="00A85725" w:rsidRDefault="0086682C" w:rsidP="0086682C">
      <w:pPr>
        <w:jc w:val="both"/>
        <w:rPr>
          <w:rFonts w:eastAsia="Times New Roman"/>
          <w:sz w:val="20"/>
          <w:szCs w:val="20"/>
        </w:rPr>
      </w:pPr>
    </w:p>
    <w:p w14:paraId="6F529671" w14:textId="5C5C941E" w:rsidR="006A34BD" w:rsidRPr="00A85725" w:rsidRDefault="0086682C" w:rsidP="0086682C">
      <w:pPr>
        <w:jc w:val="both"/>
        <w:rPr>
          <w:rFonts w:eastAsia="Times New Roman"/>
          <w:sz w:val="20"/>
          <w:szCs w:val="20"/>
        </w:rPr>
      </w:pPr>
      <w:r w:rsidRPr="00A85725">
        <w:rPr>
          <w:rFonts w:eastAsia="Times New Roman"/>
          <w:sz w:val="20"/>
          <w:szCs w:val="20"/>
        </w:rPr>
        <w:t xml:space="preserve">In der Praxis (Praxislabor) werden alle Vorkommnisse und </w:t>
      </w:r>
      <w:r w:rsidR="00A85725" w:rsidRPr="00A85725">
        <w:rPr>
          <w:rFonts w:eastAsia="Times New Roman"/>
          <w:sz w:val="20"/>
          <w:szCs w:val="20"/>
        </w:rPr>
        <w:t>„</w:t>
      </w:r>
      <w:r w:rsidRPr="00A85725">
        <w:rPr>
          <w:rFonts w:eastAsia="Times New Roman"/>
          <w:sz w:val="20"/>
          <w:szCs w:val="20"/>
        </w:rPr>
        <w:t>Sicherheitskorrekturmaßnahmen</w:t>
      </w:r>
      <w:r w:rsidR="00A85725" w:rsidRPr="00A85725">
        <w:rPr>
          <w:rFonts w:eastAsia="Times New Roman"/>
          <w:sz w:val="20"/>
          <w:szCs w:val="20"/>
        </w:rPr>
        <w:t xml:space="preserve"> im Feld“ (nach der Eingliederung am Patienten) </w:t>
      </w:r>
      <w:r w:rsidRPr="00A85725">
        <w:rPr>
          <w:rFonts w:eastAsia="Times New Roman"/>
          <w:sz w:val="20"/>
          <w:szCs w:val="20"/>
        </w:rPr>
        <w:t>systematisch erfasst, aufgezeichnet und bewertet.</w:t>
      </w:r>
    </w:p>
    <w:p w14:paraId="784D61CD" w14:textId="77777777" w:rsidR="00D33885" w:rsidRPr="00A85725" w:rsidRDefault="00D33885" w:rsidP="0086682C">
      <w:pPr>
        <w:jc w:val="both"/>
        <w:rPr>
          <w:rFonts w:eastAsia="Times New Roman"/>
          <w:sz w:val="20"/>
          <w:szCs w:val="20"/>
        </w:rPr>
      </w:pPr>
    </w:p>
    <w:p w14:paraId="1557732E" w14:textId="40B897AA" w:rsidR="0086682C" w:rsidRPr="006A34BD" w:rsidRDefault="0086682C" w:rsidP="0086682C">
      <w:pPr>
        <w:jc w:val="both"/>
        <w:rPr>
          <w:rFonts w:eastAsia="Times New Roman"/>
          <w:szCs w:val="18"/>
          <w:u w:val="single"/>
        </w:rPr>
      </w:pPr>
      <w:r w:rsidRPr="006A34BD">
        <w:rPr>
          <w:rFonts w:eastAsia="Times New Roman"/>
          <w:szCs w:val="18"/>
          <w:u w:val="single"/>
        </w:rPr>
        <w:t>Die</w:t>
      </w:r>
      <w:r w:rsidR="00A85725">
        <w:rPr>
          <w:rFonts w:eastAsia="Times New Roman"/>
          <w:szCs w:val="18"/>
          <w:u w:val="single"/>
        </w:rPr>
        <w:t xml:space="preserve"> Erfassung, Aufzeichnung und Bewertung</w:t>
      </w:r>
      <w:r w:rsidRPr="006A34BD">
        <w:rPr>
          <w:rFonts w:eastAsia="Times New Roman"/>
          <w:szCs w:val="18"/>
          <w:u w:val="single"/>
        </w:rPr>
        <w:t xml:space="preserve"> erfolg</w:t>
      </w:r>
      <w:r w:rsidR="00A85725">
        <w:rPr>
          <w:rFonts w:eastAsia="Times New Roman"/>
          <w:szCs w:val="18"/>
          <w:u w:val="single"/>
        </w:rPr>
        <w:t>en</w:t>
      </w:r>
      <w:r w:rsidRPr="006A34BD">
        <w:rPr>
          <w:rFonts w:eastAsia="Times New Roman"/>
          <w:szCs w:val="18"/>
          <w:u w:val="single"/>
        </w:rPr>
        <w:t xml:space="preserve"> auf die folgende Art und Weise:</w:t>
      </w:r>
    </w:p>
    <w:p w14:paraId="61B2112A" w14:textId="6E00F985" w:rsidR="00A279FC" w:rsidRPr="00A85725" w:rsidRDefault="00A279FC" w:rsidP="000A67E9">
      <w:pPr>
        <w:jc w:val="both"/>
        <w:rPr>
          <w:rFonts w:eastAsia="Times New Roman"/>
          <w:sz w:val="20"/>
          <w:szCs w:val="20"/>
        </w:rPr>
      </w:pPr>
    </w:p>
    <w:p w14:paraId="4F491B46" w14:textId="2792C121" w:rsidR="001D6B03" w:rsidRPr="006A34BD" w:rsidRDefault="001D6B03" w:rsidP="006A34BD">
      <w:pPr>
        <w:tabs>
          <w:tab w:val="left" w:pos="426"/>
        </w:tabs>
        <w:ind w:left="420" w:hanging="420"/>
        <w:jc w:val="both"/>
        <w:rPr>
          <w:rFonts w:eastAsia="Times New Roman"/>
          <w:sz w:val="20"/>
          <w:szCs w:val="20"/>
        </w:rPr>
      </w:pPr>
      <w:r w:rsidRPr="006A34BD">
        <w:rPr>
          <w:rFonts w:eastAsia="Times New Roman"/>
          <w:sz w:val="20"/>
          <w:szCs w:val="20"/>
        </w:rPr>
        <w:t>1.1</w:t>
      </w:r>
      <w:r w:rsidRPr="006A34BD">
        <w:rPr>
          <w:rFonts w:eastAsia="Times New Roman"/>
          <w:sz w:val="20"/>
          <w:szCs w:val="20"/>
        </w:rPr>
        <w:tab/>
      </w:r>
      <w:r w:rsidR="003D7A38" w:rsidRPr="006A34BD">
        <w:rPr>
          <w:rFonts w:eastAsia="Times New Roman"/>
          <w:sz w:val="20"/>
          <w:szCs w:val="20"/>
        </w:rPr>
        <w:t xml:space="preserve">In der Praxis werden alle Reklamationen der Patienten, Mängelanzeigen und Kulanzen </w:t>
      </w:r>
      <w:r w:rsidR="00EA1035" w:rsidRPr="006A34BD">
        <w:rPr>
          <w:rFonts w:eastAsia="Times New Roman"/>
          <w:sz w:val="20"/>
          <w:szCs w:val="20"/>
        </w:rPr>
        <w:t xml:space="preserve">systematisch </w:t>
      </w:r>
      <w:r w:rsidR="003D7A38" w:rsidRPr="006A34BD">
        <w:rPr>
          <w:rFonts w:eastAsia="Times New Roman"/>
          <w:sz w:val="20"/>
          <w:szCs w:val="20"/>
        </w:rPr>
        <w:t xml:space="preserve">digital </w:t>
      </w:r>
      <w:r w:rsidR="006A34BD">
        <w:rPr>
          <w:rFonts w:eastAsia="Times New Roman"/>
          <w:sz w:val="20"/>
          <w:szCs w:val="20"/>
        </w:rPr>
        <w:br/>
      </w:r>
      <w:r w:rsidR="003D7A38" w:rsidRPr="006A34BD">
        <w:rPr>
          <w:rFonts w:eastAsia="Times New Roman"/>
          <w:sz w:val="20"/>
          <w:szCs w:val="20"/>
        </w:rPr>
        <w:t>oder in Papierform festgehalten.</w:t>
      </w:r>
    </w:p>
    <w:p w14:paraId="19CD9D52" w14:textId="4FD9F668" w:rsidR="004A1759" w:rsidRPr="006A34BD" w:rsidRDefault="001D6B03" w:rsidP="006A34BD">
      <w:pPr>
        <w:tabs>
          <w:tab w:val="left" w:pos="426"/>
        </w:tabs>
        <w:ind w:left="420" w:hanging="420"/>
        <w:jc w:val="both"/>
        <w:rPr>
          <w:rFonts w:eastAsia="Times New Roman"/>
          <w:sz w:val="20"/>
          <w:szCs w:val="20"/>
        </w:rPr>
      </w:pPr>
      <w:r w:rsidRPr="006A34BD">
        <w:rPr>
          <w:rFonts w:eastAsia="Times New Roman"/>
          <w:sz w:val="20"/>
          <w:szCs w:val="20"/>
        </w:rPr>
        <w:t>1.2</w:t>
      </w:r>
      <w:r w:rsidRPr="006A34BD">
        <w:rPr>
          <w:rFonts w:eastAsia="Times New Roman"/>
          <w:sz w:val="20"/>
          <w:szCs w:val="20"/>
        </w:rPr>
        <w:tab/>
      </w:r>
      <w:r w:rsidR="00EA1035" w:rsidRPr="006A34BD">
        <w:rPr>
          <w:rFonts w:eastAsia="Times New Roman"/>
          <w:sz w:val="20"/>
          <w:szCs w:val="20"/>
        </w:rPr>
        <w:t xml:space="preserve">Es ist in der Praxis sichergestellt, dass die für die Einhaltung der Regulierungsvorschriften gemäß EU-MDR verantwortliche Person (Praxisinhaber) über alle Reklamationen der Patienten, Mängelanzeigen und </w:t>
      </w:r>
      <w:r w:rsidR="00577199">
        <w:rPr>
          <w:rFonts w:eastAsia="Times New Roman"/>
          <w:sz w:val="20"/>
          <w:szCs w:val="20"/>
        </w:rPr>
        <w:br/>
      </w:r>
      <w:r w:rsidR="00EA1035" w:rsidRPr="006A34BD">
        <w:rPr>
          <w:rFonts w:eastAsia="Times New Roman"/>
          <w:sz w:val="20"/>
          <w:szCs w:val="20"/>
        </w:rPr>
        <w:t>Kulanzen Kenntnis erhält. Gleiches gilt auch für Informationen und Rückrufaktionen der Hersteller der ein</w:t>
      </w:r>
      <w:r w:rsidR="00577199">
        <w:rPr>
          <w:rFonts w:eastAsia="Times New Roman"/>
          <w:sz w:val="20"/>
          <w:szCs w:val="20"/>
        </w:rPr>
        <w:t>-</w:t>
      </w:r>
      <w:r w:rsidR="00EA1035" w:rsidRPr="006A34BD">
        <w:rPr>
          <w:rFonts w:eastAsia="Times New Roman"/>
          <w:sz w:val="20"/>
          <w:szCs w:val="20"/>
        </w:rPr>
        <w:t>gesetzten Materialien und Produkte.</w:t>
      </w:r>
    </w:p>
    <w:p w14:paraId="71459BB5" w14:textId="159B60D1" w:rsidR="00EA1035" w:rsidRPr="006A34BD" w:rsidRDefault="001D6B03" w:rsidP="006A34BD">
      <w:pPr>
        <w:tabs>
          <w:tab w:val="left" w:pos="426"/>
        </w:tabs>
        <w:ind w:left="420" w:hanging="420"/>
        <w:jc w:val="both"/>
        <w:rPr>
          <w:rFonts w:eastAsia="Times New Roman"/>
          <w:sz w:val="20"/>
          <w:szCs w:val="20"/>
        </w:rPr>
      </w:pPr>
      <w:r w:rsidRPr="006A34BD">
        <w:rPr>
          <w:rFonts w:eastAsia="Times New Roman"/>
          <w:sz w:val="20"/>
          <w:szCs w:val="20"/>
        </w:rPr>
        <w:t>1.3</w:t>
      </w:r>
      <w:r w:rsidRPr="006A34BD">
        <w:rPr>
          <w:rFonts w:eastAsia="Times New Roman"/>
          <w:sz w:val="20"/>
          <w:szCs w:val="20"/>
        </w:rPr>
        <w:tab/>
      </w:r>
      <w:r w:rsidR="00577199">
        <w:rPr>
          <w:rFonts w:eastAsia="Times New Roman"/>
          <w:sz w:val="20"/>
          <w:szCs w:val="20"/>
        </w:rPr>
        <w:t xml:space="preserve">Kommt es zu einer </w:t>
      </w:r>
      <w:r w:rsidR="00577199" w:rsidRPr="006A34BD">
        <w:rPr>
          <w:rFonts w:eastAsia="Times New Roman"/>
          <w:sz w:val="20"/>
          <w:szCs w:val="20"/>
        </w:rPr>
        <w:t xml:space="preserve">Patientenreklamation, Mängelanzeige </w:t>
      </w:r>
      <w:r w:rsidR="00577199">
        <w:rPr>
          <w:rFonts w:eastAsia="Times New Roman"/>
          <w:sz w:val="20"/>
          <w:szCs w:val="20"/>
        </w:rPr>
        <w:t>oder einem</w:t>
      </w:r>
      <w:r w:rsidR="00577199" w:rsidRPr="006A34BD">
        <w:rPr>
          <w:rFonts w:eastAsia="Times New Roman"/>
          <w:sz w:val="20"/>
          <w:szCs w:val="20"/>
        </w:rPr>
        <w:t xml:space="preserve"> Kulanzvorgang</w:t>
      </w:r>
      <w:r w:rsidR="00577199">
        <w:rPr>
          <w:rFonts w:eastAsia="Times New Roman"/>
          <w:sz w:val="20"/>
          <w:szCs w:val="20"/>
        </w:rPr>
        <w:t xml:space="preserve"> führt die für die</w:t>
      </w:r>
      <w:r w:rsidR="00EA1035" w:rsidRPr="006A34BD">
        <w:rPr>
          <w:rFonts w:eastAsia="Times New Roman"/>
          <w:sz w:val="20"/>
          <w:szCs w:val="20"/>
        </w:rPr>
        <w:t xml:space="preserve"> Einhaltung der Regulierungsvorschriften gemäß EU-MDR verantwortliche Person (Praxisinhaber) eine Bewertung </w:t>
      </w:r>
      <w:r w:rsidR="00577199">
        <w:rPr>
          <w:rFonts w:eastAsia="Times New Roman"/>
          <w:sz w:val="20"/>
          <w:szCs w:val="20"/>
        </w:rPr>
        <w:t>durch</w:t>
      </w:r>
      <w:r w:rsidR="0022694D" w:rsidRPr="006A34BD">
        <w:rPr>
          <w:rFonts w:eastAsia="Times New Roman"/>
          <w:sz w:val="20"/>
          <w:szCs w:val="20"/>
        </w:rPr>
        <w:t>.</w:t>
      </w:r>
    </w:p>
    <w:p w14:paraId="0D9138AF" w14:textId="507629AA" w:rsidR="00755932" w:rsidRPr="006A34BD" w:rsidRDefault="001D6B03" w:rsidP="006A34BD">
      <w:pPr>
        <w:tabs>
          <w:tab w:val="left" w:pos="426"/>
        </w:tabs>
        <w:ind w:left="420" w:hanging="420"/>
        <w:jc w:val="both"/>
        <w:rPr>
          <w:rFonts w:eastAsia="Times New Roman"/>
          <w:sz w:val="20"/>
          <w:szCs w:val="20"/>
        </w:rPr>
      </w:pPr>
      <w:r w:rsidRPr="006A34BD">
        <w:rPr>
          <w:rFonts w:eastAsia="Times New Roman"/>
          <w:sz w:val="20"/>
          <w:szCs w:val="20"/>
        </w:rPr>
        <w:t>1.4</w:t>
      </w:r>
      <w:r w:rsidRPr="006A34BD">
        <w:rPr>
          <w:rFonts w:eastAsia="Times New Roman"/>
          <w:sz w:val="20"/>
          <w:szCs w:val="20"/>
        </w:rPr>
        <w:tab/>
      </w:r>
      <w:r w:rsidR="00FC1045" w:rsidRPr="006A34BD">
        <w:rPr>
          <w:rFonts w:eastAsia="Times New Roman"/>
          <w:sz w:val="20"/>
          <w:szCs w:val="20"/>
        </w:rPr>
        <w:t xml:space="preserve">Kommt die Bewertung durch für die Einhaltung der Regulierungsvorschriften gemäß EU-MDR verantwortliche Person (Praxisinhaber) zum Ergebnis, dass es sich </w:t>
      </w:r>
      <w:r w:rsidR="00FC1045" w:rsidRPr="00D31631">
        <w:rPr>
          <w:rFonts w:eastAsia="Times New Roman"/>
          <w:sz w:val="20"/>
          <w:szCs w:val="20"/>
        </w:rPr>
        <w:t xml:space="preserve">um ein </w:t>
      </w:r>
      <w:hyperlink w:anchor="SV" w:history="1">
        <w:r w:rsidR="00755932" w:rsidRPr="00D31631">
          <w:rPr>
            <w:rStyle w:val="Hyperlink"/>
            <w:szCs w:val="20"/>
          </w:rPr>
          <w:t>„</w:t>
        </w:r>
        <w:r w:rsidR="00FC1045" w:rsidRPr="00D31631">
          <w:rPr>
            <w:rStyle w:val="Hyperlink"/>
            <w:szCs w:val="20"/>
          </w:rPr>
          <w:t>schwerwiegendes Vorkommnis</w:t>
        </w:r>
        <w:r w:rsidR="00755932" w:rsidRPr="00D31631">
          <w:rPr>
            <w:rStyle w:val="Hyperlink"/>
            <w:szCs w:val="20"/>
          </w:rPr>
          <w:t>“</w:t>
        </w:r>
      </w:hyperlink>
      <w:r w:rsidR="00FC1045" w:rsidRPr="00D31631">
        <w:rPr>
          <w:rFonts w:eastAsia="Times New Roman"/>
          <w:sz w:val="20"/>
          <w:szCs w:val="20"/>
        </w:rPr>
        <w:t xml:space="preserve"> </w:t>
      </w:r>
      <w:r w:rsidR="00D31631">
        <w:rPr>
          <w:rFonts w:eastAsia="Times New Roman"/>
          <w:sz w:val="20"/>
          <w:szCs w:val="20"/>
        </w:rPr>
        <w:t>h</w:t>
      </w:r>
      <w:r w:rsidR="00FC1045" w:rsidRPr="006A34BD">
        <w:rPr>
          <w:rFonts w:eastAsia="Times New Roman"/>
          <w:sz w:val="20"/>
          <w:szCs w:val="20"/>
        </w:rPr>
        <w:t>andelt</w:t>
      </w:r>
      <w:r w:rsidR="00C52CE1" w:rsidRPr="006A34BD">
        <w:rPr>
          <w:rFonts w:eastAsia="Times New Roman"/>
          <w:sz w:val="20"/>
          <w:szCs w:val="20"/>
        </w:rPr>
        <w:t xml:space="preserve">, erfolgt eine </w:t>
      </w:r>
      <w:r w:rsidR="00C52CE1" w:rsidRPr="000D42DC">
        <w:rPr>
          <w:rFonts w:eastAsia="Times New Roman"/>
          <w:sz w:val="20"/>
          <w:szCs w:val="20"/>
        </w:rPr>
        <w:t>Meldung an die zuständige Behörde über das elektronische System zur Erfassung und Verarbeitung</w:t>
      </w:r>
      <w:r w:rsidR="004D1A89" w:rsidRPr="000D42DC">
        <w:rPr>
          <w:rFonts w:eastAsia="Times New Roman"/>
          <w:sz w:val="20"/>
          <w:szCs w:val="20"/>
        </w:rPr>
        <w:t xml:space="preserve"> (BfArM</w:t>
      </w:r>
      <w:r w:rsidR="00D31631" w:rsidRPr="000D42DC">
        <w:rPr>
          <w:rFonts w:eastAsia="Times New Roman"/>
          <w:sz w:val="20"/>
          <w:szCs w:val="20"/>
        </w:rPr>
        <w:t>/Eudamed</w:t>
      </w:r>
      <w:r w:rsidR="004D1A89" w:rsidRPr="000D42DC">
        <w:rPr>
          <w:rFonts w:eastAsia="Times New Roman"/>
          <w:sz w:val="20"/>
          <w:szCs w:val="20"/>
        </w:rPr>
        <w:t>)</w:t>
      </w:r>
      <w:r w:rsidR="00C52CE1" w:rsidRPr="000D42DC">
        <w:rPr>
          <w:rFonts w:eastAsia="Times New Roman"/>
          <w:sz w:val="20"/>
          <w:szCs w:val="20"/>
        </w:rPr>
        <w:t>.</w:t>
      </w:r>
      <w:r w:rsidR="0086682C" w:rsidRPr="000D42DC">
        <w:rPr>
          <w:rFonts w:eastAsia="Times New Roman"/>
          <w:sz w:val="20"/>
          <w:szCs w:val="20"/>
        </w:rPr>
        <w:t xml:space="preserve"> D</w:t>
      </w:r>
      <w:r w:rsidR="00D31631" w:rsidRPr="000D42DC">
        <w:rPr>
          <w:rFonts w:eastAsia="Times New Roman"/>
          <w:sz w:val="20"/>
          <w:szCs w:val="20"/>
        </w:rPr>
        <w:t>as</w:t>
      </w:r>
      <w:r w:rsidR="00D31631">
        <w:rPr>
          <w:rFonts w:eastAsia="Times New Roman"/>
          <w:sz w:val="20"/>
          <w:szCs w:val="20"/>
        </w:rPr>
        <w:t xml:space="preserve"> Bewertungsergebnis</w:t>
      </w:r>
      <w:r w:rsidR="0086682C" w:rsidRPr="006A34BD">
        <w:rPr>
          <w:rFonts w:eastAsia="Times New Roman"/>
          <w:sz w:val="20"/>
          <w:szCs w:val="20"/>
        </w:rPr>
        <w:t xml:space="preserve"> wird praxisintern dokumentiert.</w:t>
      </w:r>
    </w:p>
    <w:p w14:paraId="35E856AD" w14:textId="775B49D9" w:rsidR="00063C1B" w:rsidRPr="006A34BD" w:rsidRDefault="00063C1B" w:rsidP="006A34BD">
      <w:pPr>
        <w:tabs>
          <w:tab w:val="left" w:pos="426"/>
        </w:tabs>
        <w:ind w:left="420" w:hanging="420"/>
        <w:jc w:val="both"/>
        <w:rPr>
          <w:rFonts w:eastAsia="Times New Roman"/>
          <w:sz w:val="20"/>
          <w:szCs w:val="20"/>
        </w:rPr>
      </w:pPr>
      <w:r w:rsidRPr="006A34BD">
        <w:rPr>
          <w:rFonts w:eastAsia="Times New Roman"/>
          <w:sz w:val="20"/>
          <w:szCs w:val="20"/>
        </w:rPr>
        <w:tab/>
      </w:r>
      <w:r w:rsidRPr="00D31631">
        <w:rPr>
          <w:rFonts w:eastAsia="Times New Roman"/>
          <w:b/>
          <w:bCs/>
          <w:sz w:val="20"/>
          <w:szCs w:val="20"/>
          <w:u w:val="single"/>
        </w:rPr>
        <w:t>Ausnahme:</w:t>
      </w:r>
      <w:r w:rsidRPr="006A34BD">
        <w:rPr>
          <w:rFonts w:eastAsia="Times New Roman"/>
          <w:sz w:val="20"/>
          <w:szCs w:val="20"/>
        </w:rPr>
        <w:t xml:space="preserve"> </w:t>
      </w:r>
      <w:r w:rsidR="00744571">
        <w:rPr>
          <w:rFonts w:eastAsia="Times New Roman"/>
          <w:sz w:val="20"/>
          <w:szCs w:val="20"/>
        </w:rPr>
        <w:t>Eine Meldung ist nicht erforderlich, sofern e</w:t>
      </w:r>
      <w:r w:rsidRPr="006A34BD">
        <w:rPr>
          <w:rFonts w:eastAsia="Times New Roman"/>
          <w:sz w:val="20"/>
          <w:szCs w:val="20"/>
        </w:rPr>
        <w:t>s sich um zu erwartende Nebenwirkungen</w:t>
      </w:r>
      <w:r w:rsidR="00744571">
        <w:rPr>
          <w:rFonts w:eastAsia="Times New Roman"/>
          <w:sz w:val="20"/>
          <w:szCs w:val="20"/>
        </w:rPr>
        <w:t xml:space="preserve"> handelt</w:t>
      </w:r>
      <w:r w:rsidRPr="006A34BD">
        <w:rPr>
          <w:rFonts w:eastAsia="Times New Roman"/>
          <w:sz w:val="20"/>
          <w:szCs w:val="20"/>
        </w:rPr>
        <w:t>, die in den Produktinformationen eindeutig dokumentiert, in der technischen Dokumentation quantifiziert und Gegenstand der Meldung von Trends gemäß Artikel 88</w:t>
      </w:r>
      <w:r w:rsidR="00E34117" w:rsidRPr="006A34BD">
        <w:rPr>
          <w:rFonts w:eastAsia="Times New Roman"/>
          <w:sz w:val="20"/>
          <w:szCs w:val="20"/>
        </w:rPr>
        <w:t xml:space="preserve"> der EU-MDR sind.</w:t>
      </w:r>
    </w:p>
    <w:p w14:paraId="461F51B6" w14:textId="3C4D7957" w:rsidR="00FC1045" w:rsidRPr="006A34BD" w:rsidRDefault="001D6B03" w:rsidP="006A34BD">
      <w:pPr>
        <w:tabs>
          <w:tab w:val="left" w:pos="426"/>
        </w:tabs>
        <w:ind w:left="420" w:hanging="420"/>
        <w:jc w:val="both"/>
        <w:rPr>
          <w:rFonts w:eastAsia="Times New Roman"/>
          <w:sz w:val="20"/>
          <w:szCs w:val="20"/>
        </w:rPr>
      </w:pPr>
      <w:r w:rsidRPr="006A34BD">
        <w:rPr>
          <w:rFonts w:eastAsia="Times New Roman"/>
          <w:sz w:val="20"/>
          <w:szCs w:val="20"/>
        </w:rPr>
        <w:t>1.5</w:t>
      </w:r>
      <w:r w:rsidRPr="006A34BD">
        <w:rPr>
          <w:rFonts w:eastAsia="Times New Roman"/>
          <w:sz w:val="20"/>
          <w:szCs w:val="20"/>
        </w:rPr>
        <w:tab/>
      </w:r>
      <w:r w:rsidR="00755932" w:rsidRPr="006A34BD">
        <w:rPr>
          <w:rFonts w:eastAsia="Times New Roman"/>
          <w:sz w:val="20"/>
          <w:szCs w:val="20"/>
        </w:rPr>
        <w:t xml:space="preserve">Parallel zur Meldung eines „schwerwiegenden Vorkommnisses“ erfolgt praxisintern die Planung und </w:t>
      </w:r>
      <w:r w:rsidR="00744571">
        <w:rPr>
          <w:rFonts w:eastAsia="Times New Roman"/>
          <w:sz w:val="20"/>
          <w:szCs w:val="20"/>
        </w:rPr>
        <w:br/>
      </w:r>
      <w:r w:rsidR="00755932" w:rsidRPr="000D42DC">
        <w:rPr>
          <w:rFonts w:eastAsia="Times New Roman"/>
          <w:sz w:val="20"/>
          <w:szCs w:val="20"/>
        </w:rPr>
        <w:t>Umsetzung einer „Sicherheitskorrekturmaßnahme im Feld“</w:t>
      </w:r>
      <w:r w:rsidR="00F81905" w:rsidRPr="000D42DC">
        <w:rPr>
          <w:rFonts w:eastAsia="Times New Roman"/>
          <w:sz w:val="20"/>
          <w:szCs w:val="20"/>
        </w:rPr>
        <w:t>. Die</w:t>
      </w:r>
      <w:r w:rsidR="00F73634" w:rsidRPr="000D42DC">
        <w:rPr>
          <w:rFonts w:eastAsia="Times New Roman"/>
          <w:sz w:val="20"/>
          <w:szCs w:val="20"/>
        </w:rPr>
        <w:t xml:space="preserve"> „Sicherheitskorrekturmaßnahme im Feld“</w:t>
      </w:r>
      <w:r w:rsidR="00F81905" w:rsidRPr="000D42DC">
        <w:rPr>
          <w:rFonts w:eastAsia="Times New Roman"/>
          <w:sz w:val="20"/>
          <w:szCs w:val="20"/>
        </w:rPr>
        <w:t xml:space="preserve"> wird </w:t>
      </w:r>
      <w:r w:rsidR="004D1A89" w:rsidRPr="000D42DC">
        <w:rPr>
          <w:rFonts w:eastAsia="Times New Roman"/>
          <w:sz w:val="20"/>
          <w:szCs w:val="20"/>
        </w:rPr>
        <w:t xml:space="preserve">an die zuständige Behörde über das elektronische System zur Erfassung und Verarbeitung </w:t>
      </w:r>
      <w:r w:rsidR="00B87913" w:rsidRPr="000D42DC">
        <w:rPr>
          <w:rFonts w:eastAsia="Times New Roman"/>
          <w:sz w:val="20"/>
          <w:szCs w:val="20"/>
        </w:rPr>
        <w:t>(BfArM/</w:t>
      </w:r>
      <w:r w:rsidR="000D42DC">
        <w:rPr>
          <w:rFonts w:eastAsia="Times New Roman"/>
          <w:sz w:val="20"/>
          <w:szCs w:val="20"/>
        </w:rPr>
        <w:br/>
      </w:r>
      <w:r w:rsidR="00B87913" w:rsidRPr="000D42DC">
        <w:rPr>
          <w:rFonts w:eastAsia="Times New Roman"/>
          <w:sz w:val="20"/>
          <w:szCs w:val="20"/>
        </w:rPr>
        <w:t>Eudamed)</w:t>
      </w:r>
      <w:r w:rsidR="00F81905" w:rsidRPr="000D42DC">
        <w:rPr>
          <w:rFonts w:eastAsia="Times New Roman"/>
          <w:sz w:val="20"/>
          <w:szCs w:val="20"/>
        </w:rPr>
        <w:t xml:space="preserve"> gemeldet.</w:t>
      </w:r>
    </w:p>
    <w:p w14:paraId="144D3C74" w14:textId="407E68BE" w:rsidR="003D7A38" w:rsidRDefault="003D7A38" w:rsidP="000A67E9">
      <w:pPr>
        <w:jc w:val="both"/>
        <w:rPr>
          <w:rFonts w:eastAsia="Times New Roman"/>
          <w:szCs w:val="18"/>
        </w:rPr>
      </w:pPr>
    </w:p>
    <w:p w14:paraId="67C11126" w14:textId="74BBD87C" w:rsidR="003D7A38" w:rsidRDefault="003D7A38" w:rsidP="000A67E9">
      <w:pPr>
        <w:jc w:val="both"/>
        <w:rPr>
          <w:rFonts w:eastAsia="Times New Roman"/>
          <w:szCs w:val="18"/>
        </w:rPr>
      </w:pPr>
    </w:p>
    <w:p w14:paraId="0470FC4D" w14:textId="5373685E" w:rsidR="00D5606E" w:rsidRPr="000A67E9" w:rsidRDefault="00D5606E" w:rsidP="000A67E9">
      <w:pPr>
        <w:jc w:val="both"/>
        <w:rPr>
          <w:rFonts w:eastAsia="Times New Roman"/>
          <w:szCs w:val="18"/>
          <w:u w:val="single"/>
        </w:rPr>
      </w:pPr>
      <w:r w:rsidRPr="000A67E9">
        <w:rPr>
          <w:rFonts w:eastAsia="Times New Roman"/>
          <w:szCs w:val="18"/>
          <w:u w:val="single"/>
        </w:rPr>
        <w:t>Für die Meldung gelten nach EU-MDR die folgenden Meldefristen:</w:t>
      </w:r>
    </w:p>
    <w:p w14:paraId="6904DEA1" w14:textId="77777777" w:rsidR="00D33885" w:rsidRPr="00D33885" w:rsidRDefault="00D33885" w:rsidP="000A67E9">
      <w:pPr>
        <w:jc w:val="both"/>
        <w:rPr>
          <w:rFonts w:eastAsia="Times New Roman"/>
          <w:sz w:val="20"/>
          <w:szCs w:val="20"/>
        </w:rPr>
      </w:pPr>
    </w:p>
    <w:p w14:paraId="0D77BC7D" w14:textId="500FFB0F" w:rsidR="00D5606E" w:rsidRPr="00D33885" w:rsidRDefault="00C33E37" w:rsidP="00D33885">
      <w:pPr>
        <w:tabs>
          <w:tab w:val="left" w:pos="426"/>
        </w:tabs>
        <w:ind w:left="420" w:hanging="420"/>
        <w:jc w:val="both"/>
        <w:rPr>
          <w:rFonts w:eastAsia="Times New Roman"/>
          <w:sz w:val="20"/>
          <w:szCs w:val="20"/>
        </w:rPr>
      </w:pPr>
      <w:r w:rsidRPr="00D33885">
        <w:rPr>
          <w:rFonts w:eastAsia="Times New Roman"/>
          <w:sz w:val="20"/>
          <w:szCs w:val="20"/>
        </w:rPr>
        <w:t>-</w:t>
      </w:r>
      <w:r w:rsidR="00D33885" w:rsidRPr="00D33885">
        <w:rPr>
          <w:rFonts w:eastAsia="Times New Roman"/>
          <w:sz w:val="20"/>
          <w:szCs w:val="20"/>
        </w:rPr>
        <w:tab/>
      </w:r>
      <w:r w:rsidRPr="00D33885">
        <w:rPr>
          <w:rFonts w:eastAsia="Times New Roman"/>
          <w:sz w:val="20"/>
          <w:szCs w:val="20"/>
        </w:rPr>
        <w:t>D</w:t>
      </w:r>
      <w:r w:rsidR="00D33885">
        <w:rPr>
          <w:rFonts w:eastAsia="Times New Roman"/>
          <w:sz w:val="20"/>
          <w:szCs w:val="20"/>
        </w:rPr>
        <w:t>er</w:t>
      </w:r>
      <w:r w:rsidRPr="00D33885">
        <w:rPr>
          <w:rFonts w:eastAsia="Times New Roman"/>
          <w:sz w:val="20"/>
          <w:szCs w:val="20"/>
        </w:rPr>
        <w:t xml:space="preserve"> Hersteller </w:t>
      </w:r>
      <w:r w:rsidR="00D33885">
        <w:rPr>
          <w:rFonts w:eastAsia="Times New Roman"/>
          <w:sz w:val="20"/>
          <w:szCs w:val="20"/>
        </w:rPr>
        <w:t xml:space="preserve">von Sonderanfertigungen </w:t>
      </w:r>
      <w:r w:rsidRPr="00D33885">
        <w:rPr>
          <w:rFonts w:eastAsia="Times New Roman"/>
          <w:sz w:val="20"/>
          <w:szCs w:val="20"/>
        </w:rPr>
        <w:t>melde</w:t>
      </w:r>
      <w:r w:rsidR="00D33885">
        <w:rPr>
          <w:rFonts w:eastAsia="Times New Roman"/>
          <w:sz w:val="20"/>
          <w:szCs w:val="20"/>
        </w:rPr>
        <w:t>t</w:t>
      </w:r>
      <w:r w:rsidRPr="00D33885">
        <w:rPr>
          <w:rFonts w:eastAsia="Times New Roman"/>
          <w:sz w:val="20"/>
          <w:szCs w:val="20"/>
        </w:rPr>
        <w:t xml:space="preserve"> jedes schwerwiegende Vorkommnis </w:t>
      </w:r>
      <w:r w:rsidRPr="00D33885">
        <w:rPr>
          <w:rFonts w:eastAsia="Times New Roman"/>
          <w:sz w:val="20"/>
          <w:szCs w:val="20"/>
          <w:u w:val="single"/>
        </w:rPr>
        <w:t>unverzüglich</w:t>
      </w:r>
      <w:r w:rsidRPr="00D33885">
        <w:rPr>
          <w:rFonts w:eastAsia="Times New Roman"/>
          <w:sz w:val="20"/>
          <w:szCs w:val="20"/>
        </w:rPr>
        <w:t xml:space="preserve">, nachdem sie einen Kausalzusammenhang oder einen durchaus möglichen Kausalzusammenhang zwischen dem </w:t>
      </w:r>
      <w:r w:rsidR="00D33885">
        <w:rPr>
          <w:rFonts w:eastAsia="Times New Roman"/>
          <w:sz w:val="20"/>
          <w:szCs w:val="20"/>
        </w:rPr>
        <w:br/>
      </w:r>
      <w:r w:rsidRPr="00D33885">
        <w:rPr>
          <w:rFonts w:eastAsia="Times New Roman"/>
          <w:sz w:val="20"/>
          <w:szCs w:val="20"/>
        </w:rPr>
        <w:t xml:space="preserve">Vorkommnis und ihrem Produkt festgestellt haben, </w:t>
      </w:r>
      <w:r w:rsidRPr="00D33885">
        <w:rPr>
          <w:rFonts w:eastAsia="Times New Roman"/>
          <w:sz w:val="20"/>
          <w:szCs w:val="20"/>
          <w:u w:val="single"/>
        </w:rPr>
        <w:t>spätestens jedoch 15 Tage, nachdem sie Kenntnis von dem Vorkommnis erhalten haben</w:t>
      </w:r>
      <w:r w:rsidRPr="00D33885">
        <w:rPr>
          <w:rFonts w:eastAsia="Times New Roman"/>
          <w:sz w:val="20"/>
          <w:szCs w:val="20"/>
        </w:rPr>
        <w:t>.</w:t>
      </w:r>
    </w:p>
    <w:p w14:paraId="62BD4B55" w14:textId="101F47EB" w:rsidR="00C33E37" w:rsidRPr="00D33885" w:rsidRDefault="00DA449C" w:rsidP="00D33885">
      <w:pPr>
        <w:tabs>
          <w:tab w:val="left" w:pos="426"/>
        </w:tabs>
        <w:ind w:left="420" w:hanging="420"/>
        <w:jc w:val="both"/>
        <w:rPr>
          <w:rFonts w:eastAsia="Times New Roman"/>
          <w:sz w:val="20"/>
          <w:szCs w:val="20"/>
        </w:rPr>
      </w:pPr>
      <w:r w:rsidRPr="00D33885">
        <w:rPr>
          <w:rFonts w:eastAsia="Times New Roman"/>
          <w:sz w:val="20"/>
          <w:szCs w:val="20"/>
        </w:rPr>
        <w:t>-</w:t>
      </w:r>
      <w:r w:rsidR="00D33885" w:rsidRPr="00D33885">
        <w:rPr>
          <w:rFonts w:eastAsia="Times New Roman"/>
          <w:sz w:val="20"/>
          <w:szCs w:val="20"/>
        </w:rPr>
        <w:tab/>
      </w:r>
      <w:r w:rsidRPr="00D33885">
        <w:rPr>
          <w:rFonts w:eastAsia="Times New Roman"/>
          <w:sz w:val="20"/>
          <w:szCs w:val="20"/>
        </w:rPr>
        <w:t xml:space="preserve">Im Falle einer schwerwiegenden Gefahr für die öffentliche Gesundheit erfolgt die Meldung unverzüglich, </w:t>
      </w:r>
      <w:r w:rsidR="00D33885">
        <w:rPr>
          <w:rFonts w:eastAsia="Times New Roman"/>
          <w:sz w:val="20"/>
          <w:szCs w:val="20"/>
        </w:rPr>
        <w:br/>
      </w:r>
      <w:r w:rsidRPr="00D33885">
        <w:rPr>
          <w:rFonts w:eastAsia="Times New Roman"/>
          <w:sz w:val="20"/>
          <w:szCs w:val="20"/>
        </w:rPr>
        <w:t>spätestens jedoch zwei Tage, nachdem der Hersteller Kenntnis von dieser Gefahr erhalten hat.</w:t>
      </w:r>
    </w:p>
    <w:p w14:paraId="2000E355" w14:textId="5098DF85" w:rsidR="00DA449C" w:rsidRPr="00D33885" w:rsidRDefault="002D546D" w:rsidP="00D33885">
      <w:pPr>
        <w:tabs>
          <w:tab w:val="left" w:pos="426"/>
        </w:tabs>
        <w:ind w:left="420" w:hanging="420"/>
        <w:jc w:val="both"/>
        <w:rPr>
          <w:rFonts w:eastAsia="Times New Roman"/>
          <w:sz w:val="20"/>
          <w:szCs w:val="20"/>
        </w:rPr>
      </w:pPr>
      <w:r w:rsidRPr="00D33885">
        <w:rPr>
          <w:rFonts w:eastAsia="Times New Roman"/>
          <w:sz w:val="20"/>
          <w:szCs w:val="20"/>
        </w:rPr>
        <w:t>-</w:t>
      </w:r>
      <w:r w:rsidR="00D33885" w:rsidRPr="00D33885">
        <w:rPr>
          <w:rFonts w:eastAsia="Times New Roman"/>
          <w:sz w:val="20"/>
          <w:szCs w:val="20"/>
        </w:rPr>
        <w:tab/>
      </w:r>
      <w:r w:rsidRPr="00D33885">
        <w:rPr>
          <w:rFonts w:eastAsia="Times New Roman"/>
          <w:sz w:val="20"/>
          <w:szCs w:val="20"/>
        </w:rPr>
        <w:t>Im Falle des Todes oder einer unvorhergesehenen schwerwiegenden Verschlechterung des Gesundheits</w:t>
      </w:r>
      <w:r w:rsidR="00D33885">
        <w:rPr>
          <w:rFonts w:eastAsia="Times New Roman"/>
          <w:sz w:val="20"/>
          <w:szCs w:val="20"/>
        </w:rPr>
        <w:t>-</w:t>
      </w:r>
      <w:r w:rsidRPr="00D33885">
        <w:rPr>
          <w:rFonts w:eastAsia="Times New Roman"/>
          <w:sz w:val="20"/>
          <w:szCs w:val="20"/>
        </w:rPr>
        <w:t>zustands einer Person erfolgt die Meldung unverzüglich, nachdem der Hersteller einen Kausalzusammenhang zwischen dem Produkt und dem schwerwiegenden Vorkommnis festgestellt hat oder sobald er einen solchen Zusammenhang vermutet, spätestens jedoch zehn Tage, nachdem er Kenntnis von dem schwer</w:t>
      </w:r>
      <w:r w:rsidR="00D33885">
        <w:rPr>
          <w:rFonts w:eastAsia="Times New Roman"/>
          <w:sz w:val="20"/>
          <w:szCs w:val="20"/>
        </w:rPr>
        <w:t>-</w:t>
      </w:r>
      <w:r w:rsidRPr="00D33885">
        <w:rPr>
          <w:rFonts w:eastAsia="Times New Roman"/>
          <w:sz w:val="20"/>
          <w:szCs w:val="20"/>
        </w:rPr>
        <w:t>wiegenden Vorkommnis erhalten hat.</w:t>
      </w:r>
    </w:p>
    <w:p w14:paraId="5DC245FB" w14:textId="010385A1" w:rsidR="00A64CFE" w:rsidRPr="00D33885" w:rsidRDefault="00A64CFE" w:rsidP="000A67E9">
      <w:pPr>
        <w:jc w:val="both"/>
        <w:rPr>
          <w:rFonts w:eastAsia="Times New Roman"/>
          <w:sz w:val="20"/>
          <w:szCs w:val="20"/>
        </w:rPr>
      </w:pPr>
    </w:p>
    <w:p w14:paraId="7F2A23FD" w14:textId="77777777" w:rsidR="00A64CFE" w:rsidRPr="00D33885" w:rsidRDefault="00A64CFE" w:rsidP="000A67E9">
      <w:pPr>
        <w:jc w:val="both"/>
        <w:rPr>
          <w:rFonts w:eastAsia="Times New Roman"/>
          <w:sz w:val="20"/>
          <w:szCs w:val="20"/>
        </w:rPr>
      </w:pPr>
    </w:p>
    <w:p w14:paraId="264C1350" w14:textId="3287846A" w:rsidR="00AB53A8" w:rsidRDefault="006E7DF5" w:rsidP="00150193">
      <w:pPr>
        <w:rPr>
          <w:rFonts w:eastAsia="Times New Roman"/>
          <w:sz w:val="20"/>
          <w:szCs w:val="20"/>
        </w:rPr>
      </w:pPr>
      <w:r>
        <w:rPr>
          <w:rFonts w:eastAsia="Times New Roman"/>
          <w:sz w:val="20"/>
          <w:szCs w:val="20"/>
        </w:rPr>
        <w:br w:type="page"/>
      </w:r>
    </w:p>
    <w:p w14:paraId="309B9A1E" w14:textId="171D750C" w:rsidR="006B542C" w:rsidRPr="000D42DC" w:rsidRDefault="006B4129" w:rsidP="006B542C">
      <w:pPr>
        <w:jc w:val="both"/>
        <w:rPr>
          <w:rFonts w:eastAsia="Times New Roman"/>
          <w:b/>
          <w:szCs w:val="18"/>
          <w:u w:val="single"/>
        </w:rPr>
      </w:pPr>
      <w:r w:rsidRPr="000D42DC">
        <w:rPr>
          <w:rFonts w:eastAsia="Times New Roman"/>
          <w:b/>
          <w:szCs w:val="18"/>
          <w:u w:val="single"/>
        </w:rPr>
        <w:lastRenderedPageBreak/>
        <w:t>Verfahren</w:t>
      </w:r>
      <w:r w:rsidR="006B542C" w:rsidRPr="000D42DC">
        <w:rPr>
          <w:rFonts w:eastAsia="Times New Roman"/>
          <w:b/>
          <w:szCs w:val="18"/>
          <w:u w:val="single"/>
        </w:rPr>
        <w:t xml:space="preserve"> für die </w:t>
      </w:r>
      <w:r w:rsidR="009431F6" w:rsidRPr="000D42DC">
        <w:rPr>
          <w:rFonts w:eastAsia="Times New Roman"/>
          <w:b/>
          <w:szCs w:val="18"/>
          <w:u w:val="single"/>
        </w:rPr>
        <w:t>Meldung</w:t>
      </w:r>
      <w:r w:rsidR="006B542C" w:rsidRPr="000D42DC">
        <w:rPr>
          <w:rFonts w:eastAsia="Times New Roman"/>
          <w:b/>
          <w:szCs w:val="18"/>
          <w:u w:val="single"/>
        </w:rPr>
        <w:t xml:space="preserve"> von </w:t>
      </w:r>
      <w:r w:rsidR="000A67E9" w:rsidRPr="000D42DC">
        <w:rPr>
          <w:rFonts w:eastAsia="Times New Roman"/>
          <w:b/>
          <w:szCs w:val="18"/>
          <w:u w:val="single"/>
        </w:rPr>
        <w:t xml:space="preserve">schwerwiegenden </w:t>
      </w:r>
      <w:r w:rsidR="006B542C" w:rsidRPr="000D42DC">
        <w:rPr>
          <w:rFonts w:eastAsia="Times New Roman"/>
          <w:b/>
          <w:szCs w:val="18"/>
          <w:u w:val="single"/>
        </w:rPr>
        <w:t xml:space="preserve">Vorkommnissen und </w:t>
      </w:r>
      <w:r w:rsidR="00B448A6" w:rsidRPr="000D42DC">
        <w:rPr>
          <w:rFonts w:eastAsia="Times New Roman"/>
          <w:b/>
          <w:szCs w:val="18"/>
          <w:u w:val="single"/>
        </w:rPr>
        <w:t>„</w:t>
      </w:r>
      <w:r w:rsidR="006B542C" w:rsidRPr="000D42DC">
        <w:rPr>
          <w:rFonts w:eastAsia="Times New Roman"/>
          <w:b/>
          <w:szCs w:val="18"/>
          <w:u w:val="single"/>
        </w:rPr>
        <w:t>Sicherheitskorrekturmaßnahmen</w:t>
      </w:r>
      <w:r w:rsidR="009431F6" w:rsidRPr="000D42DC">
        <w:rPr>
          <w:rFonts w:eastAsia="Times New Roman"/>
          <w:b/>
          <w:szCs w:val="18"/>
          <w:u w:val="single"/>
        </w:rPr>
        <w:t xml:space="preserve"> im Feld</w:t>
      </w:r>
      <w:r w:rsidR="00B448A6" w:rsidRPr="000D42DC">
        <w:rPr>
          <w:rFonts w:eastAsia="Times New Roman"/>
          <w:b/>
          <w:szCs w:val="18"/>
          <w:u w:val="single"/>
        </w:rPr>
        <w:t>“</w:t>
      </w:r>
      <w:r w:rsidR="006B542C" w:rsidRPr="000D42DC">
        <w:rPr>
          <w:rFonts w:eastAsia="Times New Roman"/>
          <w:b/>
          <w:szCs w:val="18"/>
          <w:u w:val="single"/>
        </w:rPr>
        <w:t>:</w:t>
      </w:r>
    </w:p>
    <w:p w14:paraId="5C74389A" w14:textId="20195E1B" w:rsidR="006B542C" w:rsidRPr="000D42DC" w:rsidRDefault="006B542C" w:rsidP="006B542C">
      <w:pPr>
        <w:rPr>
          <w:rFonts w:eastAsia="Times New Roman"/>
          <w:sz w:val="20"/>
          <w:szCs w:val="20"/>
        </w:rPr>
      </w:pPr>
    </w:p>
    <w:p w14:paraId="7DC3AAB9" w14:textId="6F744836" w:rsidR="006B542C" w:rsidRPr="00A85725" w:rsidRDefault="006B542C" w:rsidP="006B542C">
      <w:pPr>
        <w:rPr>
          <w:rFonts w:eastAsia="Times New Roman"/>
          <w:sz w:val="20"/>
          <w:szCs w:val="20"/>
        </w:rPr>
      </w:pPr>
      <w:r w:rsidRPr="000D42DC">
        <w:rPr>
          <w:rFonts w:eastAsia="Times New Roman"/>
          <w:sz w:val="20"/>
          <w:szCs w:val="20"/>
        </w:rPr>
        <w:t xml:space="preserve">In der Praxis (Praxislabor) </w:t>
      </w:r>
      <w:r w:rsidR="009431F6" w:rsidRPr="000D42DC">
        <w:rPr>
          <w:rFonts w:eastAsia="Times New Roman"/>
          <w:sz w:val="20"/>
          <w:szCs w:val="20"/>
        </w:rPr>
        <w:t xml:space="preserve">erfolgt die Meldung von </w:t>
      </w:r>
      <w:r w:rsidR="000A67E9" w:rsidRPr="000D42DC">
        <w:rPr>
          <w:rFonts w:eastAsia="Times New Roman"/>
          <w:sz w:val="20"/>
          <w:szCs w:val="20"/>
        </w:rPr>
        <w:t xml:space="preserve">schwerwiegenden </w:t>
      </w:r>
      <w:r w:rsidR="009431F6" w:rsidRPr="000D42DC">
        <w:rPr>
          <w:rFonts w:eastAsia="Times New Roman"/>
          <w:sz w:val="20"/>
          <w:szCs w:val="20"/>
        </w:rPr>
        <w:t>V</w:t>
      </w:r>
      <w:r w:rsidRPr="000D42DC">
        <w:rPr>
          <w:rFonts w:eastAsia="Times New Roman"/>
          <w:sz w:val="20"/>
          <w:szCs w:val="20"/>
        </w:rPr>
        <w:t>orkommnisse</w:t>
      </w:r>
      <w:r w:rsidR="00AF60A5" w:rsidRPr="000D42DC">
        <w:rPr>
          <w:rFonts w:eastAsia="Times New Roman"/>
          <w:sz w:val="20"/>
          <w:szCs w:val="20"/>
        </w:rPr>
        <w:t>n</w:t>
      </w:r>
      <w:r w:rsidRPr="000D42DC">
        <w:rPr>
          <w:rFonts w:eastAsia="Times New Roman"/>
          <w:sz w:val="20"/>
          <w:szCs w:val="20"/>
        </w:rPr>
        <w:t xml:space="preserve"> und </w:t>
      </w:r>
      <w:r w:rsidR="00B448A6" w:rsidRPr="000D42DC">
        <w:rPr>
          <w:rFonts w:eastAsia="Times New Roman"/>
          <w:sz w:val="20"/>
          <w:szCs w:val="20"/>
        </w:rPr>
        <w:t>„</w:t>
      </w:r>
      <w:r w:rsidRPr="000D42DC">
        <w:rPr>
          <w:rFonts w:eastAsia="Times New Roman"/>
          <w:sz w:val="20"/>
          <w:szCs w:val="20"/>
        </w:rPr>
        <w:t xml:space="preserve">Sicherheitskorrekturmaßnahmen </w:t>
      </w:r>
      <w:r w:rsidR="006B4129" w:rsidRPr="000D42DC">
        <w:rPr>
          <w:rFonts w:eastAsia="Times New Roman"/>
          <w:sz w:val="20"/>
          <w:szCs w:val="20"/>
        </w:rPr>
        <w:t>im Feld</w:t>
      </w:r>
      <w:r w:rsidR="00B448A6" w:rsidRPr="000D42DC">
        <w:rPr>
          <w:rFonts w:eastAsia="Times New Roman"/>
          <w:sz w:val="20"/>
          <w:szCs w:val="20"/>
        </w:rPr>
        <w:t>“</w:t>
      </w:r>
      <w:r w:rsidR="006B4129" w:rsidRPr="000D42DC">
        <w:rPr>
          <w:rFonts w:eastAsia="Times New Roman"/>
          <w:sz w:val="20"/>
          <w:szCs w:val="20"/>
        </w:rPr>
        <w:t xml:space="preserve"> </w:t>
      </w:r>
      <w:r w:rsidR="000A67E9" w:rsidRPr="000D42DC">
        <w:rPr>
          <w:rFonts w:eastAsia="Times New Roman"/>
          <w:sz w:val="20"/>
          <w:szCs w:val="20"/>
        </w:rPr>
        <w:t>anhand de</w:t>
      </w:r>
      <w:r w:rsidR="00345622" w:rsidRPr="000D42DC">
        <w:rPr>
          <w:rFonts w:eastAsia="Times New Roman"/>
          <w:sz w:val="20"/>
          <w:szCs w:val="20"/>
        </w:rPr>
        <w:t>s</w:t>
      </w:r>
      <w:r w:rsidR="000A67E9" w:rsidRPr="000D42DC">
        <w:rPr>
          <w:rFonts w:eastAsia="Times New Roman"/>
          <w:sz w:val="20"/>
          <w:szCs w:val="20"/>
        </w:rPr>
        <w:t xml:space="preserve"> folgend beschriebenen Verfahren</w:t>
      </w:r>
      <w:r w:rsidR="00345622" w:rsidRPr="000D42DC">
        <w:rPr>
          <w:rFonts w:eastAsia="Times New Roman"/>
          <w:sz w:val="20"/>
          <w:szCs w:val="20"/>
        </w:rPr>
        <w:t>s</w:t>
      </w:r>
      <w:r w:rsidR="000A67E9" w:rsidRPr="000D42DC">
        <w:rPr>
          <w:rFonts w:eastAsia="Times New Roman"/>
          <w:sz w:val="20"/>
          <w:szCs w:val="20"/>
        </w:rPr>
        <w:t>:</w:t>
      </w:r>
    </w:p>
    <w:p w14:paraId="1820A6A4" w14:textId="5D1E9465" w:rsidR="00345622" w:rsidRPr="00A85725" w:rsidRDefault="00345622" w:rsidP="00150193">
      <w:pPr>
        <w:rPr>
          <w:rFonts w:eastAsia="Times New Roman"/>
          <w:sz w:val="20"/>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4"/>
      </w:tblGrid>
      <w:tr w:rsidR="00A279FC" w:rsidRPr="00150193" w14:paraId="2078FBA7" w14:textId="77777777" w:rsidTr="00740172">
        <w:tc>
          <w:tcPr>
            <w:tcW w:w="2948" w:type="dxa"/>
            <w:shd w:val="clear" w:color="auto" w:fill="auto"/>
          </w:tcPr>
          <w:p w14:paraId="4F8DA028" w14:textId="6E27C3AD" w:rsidR="00A279FC" w:rsidRPr="00150193" w:rsidRDefault="00A279FC" w:rsidP="00150193">
            <w:pPr>
              <w:spacing w:before="60" w:after="60"/>
              <w:rPr>
                <w:rFonts w:eastAsia="Times New Roman"/>
                <w:b/>
                <w:sz w:val="18"/>
                <w:szCs w:val="18"/>
              </w:rPr>
            </w:pPr>
            <w:bookmarkStart w:id="1" w:name="_Hlk68774114"/>
            <w:r w:rsidRPr="00150193">
              <w:rPr>
                <w:rFonts w:eastAsia="Times New Roman"/>
                <w:b/>
                <w:sz w:val="18"/>
                <w:szCs w:val="18"/>
              </w:rPr>
              <w:t>Verfahrensschritte:</w:t>
            </w:r>
          </w:p>
        </w:tc>
        <w:tc>
          <w:tcPr>
            <w:tcW w:w="6804" w:type="dxa"/>
            <w:shd w:val="clear" w:color="auto" w:fill="auto"/>
          </w:tcPr>
          <w:p w14:paraId="0745EBF0" w14:textId="09F16882" w:rsidR="00A279FC" w:rsidRPr="00150193" w:rsidRDefault="00A279FC" w:rsidP="00150193">
            <w:pPr>
              <w:spacing w:before="60" w:after="60"/>
              <w:rPr>
                <w:rFonts w:eastAsia="Times New Roman"/>
                <w:b/>
                <w:sz w:val="18"/>
                <w:szCs w:val="18"/>
              </w:rPr>
            </w:pPr>
            <w:r w:rsidRPr="00150193">
              <w:rPr>
                <w:rFonts w:eastAsia="Times New Roman"/>
                <w:b/>
                <w:sz w:val="18"/>
                <w:szCs w:val="18"/>
              </w:rPr>
              <w:t>Wie bzw. womit?</w:t>
            </w:r>
          </w:p>
        </w:tc>
      </w:tr>
      <w:bookmarkEnd w:id="1"/>
      <w:tr w:rsidR="00A279FC" w:rsidRPr="00150193" w14:paraId="78CB467B" w14:textId="77777777" w:rsidTr="00740172">
        <w:tc>
          <w:tcPr>
            <w:tcW w:w="2948" w:type="dxa"/>
            <w:shd w:val="clear" w:color="auto" w:fill="auto"/>
          </w:tcPr>
          <w:p w14:paraId="2B664BCC" w14:textId="069930D5" w:rsidR="00A279FC" w:rsidRPr="00150193" w:rsidRDefault="004B50E6" w:rsidP="000A67E9">
            <w:pPr>
              <w:tabs>
                <w:tab w:val="left" w:pos="34"/>
              </w:tabs>
              <w:ind w:left="34"/>
              <w:rPr>
                <w:rFonts w:eastAsia="Times New Roman"/>
                <w:sz w:val="18"/>
                <w:szCs w:val="18"/>
              </w:rPr>
            </w:pPr>
            <w:r>
              <w:rPr>
                <w:rFonts w:eastAsia="Times New Roman"/>
                <w:sz w:val="18"/>
                <w:szCs w:val="18"/>
              </w:rPr>
              <w:t xml:space="preserve">1. </w:t>
            </w:r>
            <w:r w:rsidR="00A279FC">
              <w:rPr>
                <w:rFonts w:eastAsia="Times New Roman"/>
                <w:sz w:val="18"/>
                <w:szCs w:val="18"/>
              </w:rPr>
              <w:t xml:space="preserve">Ein </w:t>
            </w:r>
            <w:r w:rsidR="000A67E9" w:rsidRPr="000A67E9">
              <w:rPr>
                <w:rFonts w:eastAsia="Times New Roman"/>
                <w:sz w:val="18"/>
                <w:szCs w:val="18"/>
              </w:rPr>
              <w:t>schwerwiegende</w:t>
            </w:r>
            <w:r w:rsidR="000A67E9">
              <w:rPr>
                <w:rFonts w:eastAsia="Times New Roman"/>
                <w:sz w:val="18"/>
                <w:szCs w:val="18"/>
              </w:rPr>
              <w:t>s</w:t>
            </w:r>
            <w:r w:rsidR="000A67E9" w:rsidRPr="000A67E9">
              <w:rPr>
                <w:rFonts w:eastAsia="Times New Roman"/>
                <w:sz w:val="18"/>
                <w:szCs w:val="18"/>
              </w:rPr>
              <w:t xml:space="preserve"> </w:t>
            </w:r>
            <w:r w:rsidR="00883C6B">
              <w:rPr>
                <w:rFonts w:eastAsia="Times New Roman"/>
                <w:sz w:val="18"/>
                <w:szCs w:val="18"/>
              </w:rPr>
              <w:br/>
            </w:r>
            <w:r w:rsidR="00A279FC">
              <w:rPr>
                <w:rFonts w:eastAsia="Times New Roman"/>
                <w:sz w:val="18"/>
                <w:szCs w:val="18"/>
              </w:rPr>
              <w:t>Vor</w:t>
            </w:r>
            <w:r w:rsidR="00C436C6">
              <w:rPr>
                <w:rFonts w:eastAsia="Times New Roman"/>
                <w:sz w:val="18"/>
                <w:szCs w:val="18"/>
              </w:rPr>
              <w:t>kommnis tritt in der</w:t>
            </w:r>
            <w:r w:rsidR="0008047A">
              <w:rPr>
                <w:rFonts w:eastAsia="Times New Roman"/>
                <w:sz w:val="18"/>
                <w:szCs w:val="18"/>
              </w:rPr>
              <w:t xml:space="preserve"> </w:t>
            </w:r>
            <w:r w:rsidR="00C436C6">
              <w:rPr>
                <w:rFonts w:eastAsia="Times New Roman"/>
                <w:sz w:val="18"/>
                <w:szCs w:val="18"/>
              </w:rPr>
              <w:t>P</w:t>
            </w:r>
            <w:r>
              <w:rPr>
                <w:rFonts w:eastAsia="Times New Roman"/>
                <w:sz w:val="18"/>
                <w:szCs w:val="18"/>
              </w:rPr>
              <w:t>raxis</w:t>
            </w:r>
            <w:r w:rsidR="00A279FC">
              <w:rPr>
                <w:rFonts w:eastAsia="Times New Roman"/>
                <w:sz w:val="18"/>
                <w:szCs w:val="18"/>
              </w:rPr>
              <w:t xml:space="preserve"> auf</w:t>
            </w:r>
          </w:p>
        </w:tc>
        <w:tc>
          <w:tcPr>
            <w:tcW w:w="6804" w:type="dxa"/>
            <w:shd w:val="clear" w:color="auto" w:fill="auto"/>
          </w:tcPr>
          <w:p w14:paraId="0E76A602" w14:textId="3546133F" w:rsidR="00A279FC" w:rsidRDefault="00A279FC" w:rsidP="000473A7">
            <w:pPr>
              <w:rPr>
                <w:rFonts w:eastAsia="Times New Roman"/>
                <w:sz w:val="18"/>
                <w:szCs w:val="18"/>
              </w:rPr>
            </w:pPr>
          </w:p>
        </w:tc>
      </w:tr>
      <w:tr w:rsidR="00A279FC" w:rsidRPr="00150193" w14:paraId="1868FD9B" w14:textId="77777777" w:rsidTr="00740172">
        <w:tc>
          <w:tcPr>
            <w:tcW w:w="2948" w:type="dxa"/>
            <w:shd w:val="clear" w:color="auto" w:fill="auto"/>
          </w:tcPr>
          <w:p w14:paraId="295BDFE2" w14:textId="6205DB4C" w:rsidR="00A279FC" w:rsidRPr="00150193" w:rsidRDefault="00A279FC" w:rsidP="002D0C2E">
            <w:pPr>
              <w:tabs>
                <w:tab w:val="left" w:pos="202"/>
                <w:tab w:val="left" w:pos="318"/>
              </w:tabs>
              <w:ind w:left="60"/>
              <w:rPr>
                <w:rFonts w:eastAsia="Times New Roman"/>
                <w:sz w:val="18"/>
                <w:szCs w:val="18"/>
              </w:rPr>
            </w:pPr>
            <w:r>
              <w:rPr>
                <w:rFonts w:eastAsia="Times New Roman"/>
                <w:sz w:val="18"/>
                <w:szCs w:val="18"/>
              </w:rPr>
              <w:t>2</w:t>
            </w:r>
            <w:r w:rsidRPr="00150193">
              <w:rPr>
                <w:rFonts w:eastAsia="Times New Roman"/>
                <w:sz w:val="18"/>
                <w:szCs w:val="18"/>
              </w:rPr>
              <w:t>.</w:t>
            </w:r>
            <w:r w:rsidR="007B7649">
              <w:rPr>
                <w:rFonts w:eastAsia="Times New Roman" w:cs="Times New Roman"/>
              </w:rPr>
              <w:t xml:space="preserve"> </w:t>
            </w:r>
            <w:r>
              <w:rPr>
                <w:rFonts w:eastAsia="Times New Roman"/>
                <w:sz w:val="18"/>
                <w:szCs w:val="18"/>
              </w:rPr>
              <w:t xml:space="preserve">Aufruf der Internetseite </w:t>
            </w:r>
            <w:hyperlink r:id="rId8" w:history="1">
              <w:r w:rsidR="00883C6B" w:rsidRPr="00883C6B">
                <w:rPr>
                  <w:rStyle w:val="Hyperlink"/>
                  <w:rFonts w:eastAsia="Times New Roman"/>
                  <w:sz w:val="18"/>
                  <w:szCs w:val="18"/>
                </w:rPr>
                <w:t>https://www.bfarm.de</w:t>
              </w:r>
            </w:hyperlink>
          </w:p>
        </w:tc>
        <w:tc>
          <w:tcPr>
            <w:tcW w:w="6804" w:type="dxa"/>
            <w:shd w:val="clear" w:color="auto" w:fill="auto"/>
          </w:tcPr>
          <w:p w14:paraId="44A8BD0A" w14:textId="7065AF18" w:rsidR="00A279FC" w:rsidRPr="00150193" w:rsidRDefault="00A279FC" w:rsidP="000473A7">
            <w:pPr>
              <w:rPr>
                <w:rFonts w:eastAsia="Times New Roman"/>
                <w:sz w:val="18"/>
                <w:szCs w:val="18"/>
              </w:rPr>
            </w:pPr>
            <w:r>
              <w:rPr>
                <w:rFonts w:eastAsia="Times New Roman"/>
                <w:sz w:val="18"/>
                <w:szCs w:val="18"/>
              </w:rPr>
              <w:t>Computer mit Internetzugang</w:t>
            </w:r>
          </w:p>
        </w:tc>
      </w:tr>
      <w:tr w:rsidR="00441F2E" w:rsidRPr="00150193" w14:paraId="19AB1E1C" w14:textId="77777777" w:rsidTr="00740172">
        <w:tc>
          <w:tcPr>
            <w:tcW w:w="2948" w:type="dxa"/>
            <w:shd w:val="clear" w:color="auto" w:fill="auto"/>
          </w:tcPr>
          <w:p w14:paraId="0ED5D60A" w14:textId="1CA7E6B2" w:rsidR="00441F2E" w:rsidRPr="00150193" w:rsidRDefault="00441F2E" w:rsidP="00441F2E">
            <w:pPr>
              <w:tabs>
                <w:tab w:val="left" w:pos="34"/>
                <w:tab w:val="left" w:pos="485"/>
              </w:tabs>
              <w:ind w:left="60"/>
              <w:rPr>
                <w:rFonts w:eastAsia="Times New Roman"/>
                <w:sz w:val="18"/>
                <w:szCs w:val="18"/>
              </w:rPr>
            </w:pPr>
            <w:r>
              <w:rPr>
                <w:rFonts w:eastAsia="Times New Roman"/>
                <w:sz w:val="18"/>
                <w:szCs w:val="18"/>
              </w:rPr>
              <w:t xml:space="preserve">3. Auf der Startseite in der Rubrik „Risiken an das BfArM melden“ im Bereich „Medizinprodukte“ die Schaltfläche </w:t>
            </w:r>
            <w:r w:rsidRPr="00283EB9">
              <w:rPr>
                <w:rFonts w:eastAsia="Times New Roman"/>
                <w:b/>
                <w:sz w:val="18"/>
                <w:szCs w:val="18"/>
              </w:rPr>
              <w:t>„Vorkommnis</w:t>
            </w:r>
            <w:r>
              <w:rPr>
                <w:rFonts w:eastAsia="Times New Roman"/>
                <w:b/>
                <w:sz w:val="18"/>
                <w:szCs w:val="18"/>
              </w:rPr>
              <w:t xml:space="preserve"> </w:t>
            </w:r>
            <w:r w:rsidR="00740172">
              <w:rPr>
                <w:rFonts w:eastAsia="Times New Roman"/>
                <w:b/>
                <w:sz w:val="18"/>
                <w:szCs w:val="18"/>
              </w:rPr>
              <w:br/>
            </w:r>
            <w:r>
              <w:rPr>
                <w:rFonts w:eastAsia="Times New Roman"/>
                <w:b/>
                <w:sz w:val="18"/>
                <w:szCs w:val="18"/>
              </w:rPr>
              <w:t>melden</w:t>
            </w:r>
            <w:r w:rsidRPr="00283EB9">
              <w:rPr>
                <w:rFonts w:eastAsia="Times New Roman"/>
                <w:b/>
                <w:sz w:val="18"/>
                <w:szCs w:val="18"/>
              </w:rPr>
              <w:t>“</w:t>
            </w:r>
            <w:r>
              <w:rPr>
                <w:rFonts w:eastAsia="Times New Roman"/>
                <w:bCs/>
                <w:sz w:val="18"/>
                <w:szCs w:val="18"/>
              </w:rPr>
              <w:t xml:space="preserve"> anklicken</w:t>
            </w:r>
          </w:p>
        </w:tc>
        <w:tc>
          <w:tcPr>
            <w:tcW w:w="6804" w:type="dxa"/>
            <w:shd w:val="clear" w:color="auto" w:fill="auto"/>
          </w:tcPr>
          <w:p w14:paraId="3C80EFFC" w14:textId="357C9D70" w:rsidR="00441F2E" w:rsidRDefault="00441F2E" w:rsidP="00441F2E"/>
          <w:p w14:paraId="398372C9" w14:textId="5861535A" w:rsidR="00441F2E" w:rsidRDefault="00441F2E" w:rsidP="00441F2E">
            <w:r>
              <w:rPr>
                <w:noProof/>
              </w:rPr>
              <w:drawing>
                <wp:anchor distT="0" distB="0" distL="114300" distR="114300" simplePos="0" relativeHeight="251681792" behindDoc="0" locked="0" layoutInCell="1" allowOverlap="1" wp14:anchorId="28C7942A" wp14:editId="78E738AE">
                  <wp:simplePos x="0" y="0"/>
                  <wp:positionH relativeFrom="column">
                    <wp:posOffset>-1905</wp:posOffset>
                  </wp:positionH>
                  <wp:positionV relativeFrom="paragraph">
                    <wp:posOffset>20320</wp:posOffset>
                  </wp:positionV>
                  <wp:extent cx="4158000" cy="2707200"/>
                  <wp:effectExtent l="19050" t="19050" r="13970" b="17145"/>
                  <wp:wrapNone/>
                  <wp:docPr id="18895419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41967" name="Grafik 1889541967"/>
                          <pic:cNvPicPr/>
                        </pic:nvPicPr>
                        <pic:blipFill>
                          <a:blip r:embed="rId9">
                            <a:extLst>
                              <a:ext uri="{28A0092B-C50C-407E-A947-70E740481C1C}">
                                <a14:useLocalDpi xmlns:a14="http://schemas.microsoft.com/office/drawing/2010/main" val="0"/>
                              </a:ext>
                            </a:extLst>
                          </a:blip>
                          <a:stretch>
                            <a:fillRect/>
                          </a:stretch>
                        </pic:blipFill>
                        <pic:spPr>
                          <a:xfrm>
                            <a:off x="0" y="0"/>
                            <a:ext cx="4158000" cy="2707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78E8533" w14:textId="301E6F3D" w:rsidR="00441F2E" w:rsidRDefault="00441F2E" w:rsidP="00441F2E">
            <w:pPr>
              <w:rPr>
                <w:rFonts w:eastAsia="Times New Roman"/>
              </w:rPr>
            </w:pPr>
          </w:p>
          <w:p w14:paraId="41ECAE3D" w14:textId="27386E2B" w:rsidR="00441F2E" w:rsidRDefault="00441F2E" w:rsidP="00441F2E">
            <w:pPr>
              <w:rPr>
                <w:rFonts w:eastAsia="Times New Roman"/>
              </w:rPr>
            </w:pPr>
          </w:p>
          <w:p w14:paraId="79333F16" w14:textId="6752329A" w:rsidR="00441F2E" w:rsidRDefault="00441F2E" w:rsidP="00441F2E">
            <w:pPr>
              <w:rPr>
                <w:rFonts w:eastAsia="Times New Roman"/>
              </w:rPr>
            </w:pPr>
          </w:p>
          <w:p w14:paraId="0221C254" w14:textId="5543D8E9" w:rsidR="00441F2E" w:rsidRDefault="00441F2E" w:rsidP="00441F2E">
            <w:pPr>
              <w:rPr>
                <w:rFonts w:eastAsia="Times New Roman"/>
              </w:rPr>
            </w:pPr>
            <w:r w:rsidRPr="00C71730">
              <w:rPr>
                <w:rFonts w:eastAsia="Times New Roman"/>
                <w:noProof/>
                <w:sz w:val="20"/>
                <w:szCs w:val="20"/>
              </w:rPr>
              <mc:AlternateContent>
                <mc:Choice Requires="wps">
                  <w:drawing>
                    <wp:anchor distT="0" distB="0" distL="114300" distR="114300" simplePos="0" relativeHeight="251682816" behindDoc="0" locked="0" layoutInCell="1" allowOverlap="1" wp14:anchorId="5E6FB1BC" wp14:editId="5BE31AB2">
                      <wp:simplePos x="0" y="0"/>
                      <wp:positionH relativeFrom="column">
                        <wp:posOffset>2049145</wp:posOffset>
                      </wp:positionH>
                      <wp:positionV relativeFrom="paragraph">
                        <wp:posOffset>128270</wp:posOffset>
                      </wp:positionV>
                      <wp:extent cx="1395730" cy="394970"/>
                      <wp:effectExtent l="19050" t="19050" r="13970" b="24130"/>
                      <wp:wrapNone/>
                      <wp:docPr id="9" name="Rechteck 9"/>
                      <wp:cNvGraphicFramePr/>
                      <a:graphic xmlns:a="http://schemas.openxmlformats.org/drawingml/2006/main">
                        <a:graphicData uri="http://schemas.microsoft.com/office/word/2010/wordprocessingShape">
                          <wps:wsp>
                            <wps:cNvSpPr/>
                            <wps:spPr>
                              <a:xfrm>
                                <a:off x="0" y="0"/>
                                <a:ext cx="1395730" cy="39497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33D12" id="Rechteck 9" o:spid="_x0000_s1026" style="position:absolute;margin-left:161.35pt;margin-top:10.1pt;width:109.9pt;height:3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" filled="f" strokecolor="#0070c0" strokeweight="3pt"/>
                  </w:pict>
                </mc:Fallback>
              </mc:AlternateContent>
            </w:r>
          </w:p>
          <w:p w14:paraId="7D327CC7" w14:textId="26E5379D" w:rsidR="00441F2E" w:rsidRDefault="00441F2E" w:rsidP="00441F2E">
            <w:pPr>
              <w:rPr>
                <w:rFonts w:eastAsia="Times New Roman"/>
              </w:rPr>
            </w:pPr>
            <w:r w:rsidRPr="00C71730">
              <w:rPr>
                <w:rFonts w:eastAsia="Times New Roman"/>
                <w:noProof/>
                <w:sz w:val="20"/>
                <w:szCs w:val="20"/>
              </w:rPr>
              <mc:AlternateContent>
                <mc:Choice Requires="wps">
                  <w:drawing>
                    <wp:anchor distT="0" distB="0" distL="114300" distR="114300" simplePos="0" relativeHeight="251683840" behindDoc="0" locked="0" layoutInCell="1" allowOverlap="1" wp14:anchorId="3F0A8009" wp14:editId="0FC99188">
                      <wp:simplePos x="0" y="0"/>
                      <wp:positionH relativeFrom="column">
                        <wp:posOffset>3517900</wp:posOffset>
                      </wp:positionH>
                      <wp:positionV relativeFrom="paragraph">
                        <wp:posOffset>42545</wp:posOffset>
                      </wp:positionV>
                      <wp:extent cx="410210" cy="262255"/>
                      <wp:effectExtent l="19050" t="19050" r="27940" b="4254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0210" cy="262255"/>
                              </a:xfrm>
                              <a:prstGeom prst="rightArrow">
                                <a:avLst>
                                  <a:gd name="adj1" fmla="val 50000"/>
                                  <a:gd name="adj2" fmla="val 45833"/>
                                </a:avLst>
                              </a:prstGeom>
                              <a:solidFill>
                                <a:srgbClr val="0070C0"/>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29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77pt;margin-top:3.35pt;width:32.3pt;height:20.6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" adj="15271" fillcolor="#0070c0" strokecolor="black [3213]" strokeweight="2pt"/>
                  </w:pict>
                </mc:Fallback>
              </mc:AlternateContent>
            </w:r>
          </w:p>
          <w:p w14:paraId="30EA796F" w14:textId="21699A1D" w:rsidR="00441F2E" w:rsidRDefault="00441F2E" w:rsidP="00441F2E">
            <w:pPr>
              <w:rPr>
                <w:rFonts w:eastAsia="Times New Roman"/>
              </w:rPr>
            </w:pPr>
          </w:p>
          <w:p w14:paraId="0847C752" w14:textId="3E1C83A8" w:rsidR="00441F2E" w:rsidRDefault="00441F2E" w:rsidP="00441F2E">
            <w:pPr>
              <w:rPr>
                <w:rFonts w:eastAsia="Times New Roman"/>
              </w:rPr>
            </w:pPr>
          </w:p>
          <w:p w14:paraId="205E061C" w14:textId="61EB4CEC" w:rsidR="00441F2E" w:rsidRDefault="00441F2E" w:rsidP="00441F2E">
            <w:pPr>
              <w:rPr>
                <w:rFonts w:eastAsia="Times New Roman"/>
              </w:rPr>
            </w:pPr>
          </w:p>
          <w:p w14:paraId="43141B9F" w14:textId="735322CC" w:rsidR="00441F2E" w:rsidRDefault="00441F2E" w:rsidP="00441F2E">
            <w:pPr>
              <w:rPr>
                <w:rFonts w:eastAsia="Times New Roman"/>
              </w:rPr>
            </w:pPr>
          </w:p>
          <w:p w14:paraId="0E956BE0" w14:textId="350708B7" w:rsidR="00441F2E" w:rsidRDefault="00441F2E" w:rsidP="00441F2E">
            <w:pPr>
              <w:rPr>
                <w:rFonts w:eastAsia="Times New Roman"/>
              </w:rPr>
            </w:pPr>
          </w:p>
          <w:p w14:paraId="70394150" w14:textId="6367EF6B" w:rsidR="00441F2E" w:rsidRDefault="00441F2E" w:rsidP="00441F2E">
            <w:pPr>
              <w:rPr>
                <w:rFonts w:eastAsia="Times New Roman"/>
              </w:rPr>
            </w:pPr>
          </w:p>
          <w:p w14:paraId="0A95A9D9" w14:textId="01638144" w:rsidR="00441F2E" w:rsidRDefault="00441F2E" w:rsidP="00441F2E">
            <w:pPr>
              <w:rPr>
                <w:rFonts w:eastAsia="Times New Roman"/>
              </w:rPr>
            </w:pPr>
          </w:p>
          <w:p w14:paraId="17307973" w14:textId="6265CEFB" w:rsidR="00441F2E" w:rsidRDefault="00441F2E" w:rsidP="00441F2E">
            <w:pPr>
              <w:rPr>
                <w:rFonts w:eastAsia="Times New Roman"/>
              </w:rPr>
            </w:pPr>
          </w:p>
          <w:p w14:paraId="2C7DFBA8" w14:textId="6B21E1EE" w:rsidR="00441F2E" w:rsidRDefault="00441F2E" w:rsidP="00441F2E">
            <w:pPr>
              <w:rPr>
                <w:rFonts w:eastAsia="Times New Roman"/>
              </w:rPr>
            </w:pPr>
          </w:p>
          <w:p w14:paraId="5118F4D5" w14:textId="41C20C12" w:rsidR="00441F2E" w:rsidRDefault="00441F2E" w:rsidP="00441F2E">
            <w:pPr>
              <w:rPr>
                <w:rFonts w:eastAsia="Times New Roman"/>
              </w:rPr>
            </w:pPr>
          </w:p>
          <w:p w14:paraId="45944C88" w14:textId="381E4151" w:rsidR="00441F2E" w:rsidRDefault="00441F2E" w:rsidP="00441F2E">
            <w:pPr>
              <w:rPr>
                <w:rFonts w:eastAsia="Times New Roman"/>
              </w:rPr>
            </w:pPr>
          </w:p>
          <w:p w14:paraId="02D75381" w14:textId="54C3AD0D" w:rsidR="00441F2E" w:rsidRPr="00090691" w:rsidRDefault="00441F2E" w:rsidP="00441F2E">
            <w:pPr>
              <w:rPr>
                <w:rFonts w:eastAsia="Times New Roman"/>
              </w:rPr>
            </w:pPr>
          </w:p>
        </w:tc>
      </w:tr>
      <w:tr w:rsidR="0054066A" w:rsidRPr="00150193" w14:paraId="0460BE52" w14:textId="77777777" w:rsidTr="00740172">
        <w:tc>
          <w:tcPr>
            <w:tcW w:w="2948" w:type="dxa"/>
            <w:shd w:val="clear" w:color="auto" w:fill="auto"/>
          </w:tcPr>
          <w:p w14:paraId="198CCA6F" w14:textId="45BB6987" w:rsidR="0054066A" w:rsidRDefault="0054066A" w:rsidP="0054066A">
            <w:pPr>
              <w:ind w:left="34"/>
              <w:rPr>
                <w:rFonts w:eastAsia="Times New Roman"/>
                <w:sz w:val="18"/>
                <w:szCs w:val="18"/>
              </w:rPr>
            </w:pPr>
            <w:r>
              <w:rPr>
                <w:rFonts w:eastAsia="Times New Roman"/>
                <w:sz w:val="18"/>
                <w:szCs w:val="18"/>
              </w:rPr>
              <w:t xml:space="preserve">4. Unter „Vorkommnis melden“ in der Rubrik „Hersteller und Bevollmächtigte“ die Schaltfläche </w:t>
            </w:r>
            <w:r w:rsidR="00740172">
              <w:rPr>
                <w:rFonts w:eastAsia="Times New Roman"/>
                <w:sz w:val="18"/>
                <w:szCs w:val="18"/>
              </w:rPr>
              <w:br/>
            </w:r>
            <w:r>
              <w:rPr>
                <w:rFonts w:eastAsia="Times New Roman"/>
                <w:sz w:val="18"/>
                <w:szCs w:val="18"/>
              </w:rPr>
              <w:t>„Weiter“ anklicken</w:t>
            </w:r>
          </w:p>
          <w:p w14:paraId="54AECC06" w14:textId="58B10154" w:rsidR="0054066A" w:rsidRDefault="0054066A" w:rsidP="0054066A">
            <w:pPr>
              <w:ind w:left="34"/>
              <w:rPr>
                <w:rFonts w:eastAsia="Times New Roman"/>
                <w:sz w:val="18"/>
                <w:szCs w:val="18"/>
              </w:rPr>
            </w:pPr>
          </w:p>
        </w:tc>
        <w:tc>
          <w:tcPr>
            <w:tcW w:w="6804" w:type="dxa"/>
            <w:shd w:val="clear" w:color="auto" w:fill="auto"/>
          </w:tcPr>
          <w:p w14:paraId="7092AC28" w14:textId="493ED2C6" w:rsidR="0054066A" w:rsidRDefault="0054066A" w:rsidP="0054066A"/>
          <w:p w14:paraId="4238F802" w14:textId="64F18839" w:rsidR="0054066A" w:rsidRDefault="0054066A" w:rsidP="0054066A">
            <w:r>
              <w:rPr>
                <w:noProof/>
              </w:rPr>
              <w:drawing>
                <wp:anchor distT="0" distB="0" distL="114300" distR="114300" simplePos="0" relativeHeight="251685888" behindDoc="0" locked="0" layoutInCell="1" allowOverlap="1" wp14:anchorId="186275B1" wp14:editId="1449BCBA">
                  <wp:simplePos x="0" y="0"/>
                  <wp:positionH relativeFrom="column">
                    <wp:posOffset>-1905</wp:posOffset>
                  </wp:positionH>
                  <wp:positionV relativeFrom="paragraph">
                    <wp:posOffset>22860</wp:posOffset>
                  </wp:positionV>
                  <wp:extent cx="4158000" cy="3445200"/>
                  <wp:effectExtent l="19050" t="19050" r="13970" b="22225"/>
                  <wp:wrapNone/>
                  <wp:docPr id="96187330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73306" name="Grafik 9618733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8000" cy="3445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7D338AE" w14:textId="1D3274E6" w:rsidR="0054066A" w:rsidRDefault="0054066A" w:rsidP="0054066A"/>
          <w:p w14:paraId="50D5E755" w14:textId="2B298A29" w:rsidR="0054066A" w:rsidRDefault="0054066A" w:rsidP="0054066A"/>
          <w:p w14:paraId="391889F6" w14:textId="650956FD" w:rsidR="0054066A" w:rsidRDefault="0054066A" w:rsidP="0054066A"/>
          <w:p w14:paraId="62EC3EF0" w14:textId="7D7812D4" w:rsidR="0054066A" w:rsidRDefault="0054066A" w:rsidP="0054066A"/>
          <w:p w14:paraId="15FDC316" w14:textId="07354271" w:rsidR="0054066A" w:rsidRDefault="0054066A" w:rsidP="0054066A"/>
          <w:p w14:paraId="6B7EB9EF" w14:textId="14E0B53E" w:rsidR="0054066A" w:rsidRDefault="0054066A" w:rsidP="0054066A"/>
          <w:p w14:paraId="348E2731" w14:textId="1EE57F29" w:rsidR="0054066A" w:rsidRDefault="0054066A" w:rsidP="0054066A">
            <w:r w:rsidRPr="00C71730">
              <w:rPr>
                <w:noProof/>
              </w:rPr>
              <mc:AlternateContent>
                <mc:Choice Requires="wps">
                  <w:drawing>
                    <wp:anchor distT="0" distB="0" distL="114300" distR="114300" simplePos="0" relativeHeight="251687936" behindDoc="0" locked="0" layoutInCell="1" allowOverlap="1" wp14:anchorId="714E7ED5" wp14:editId="6F21EF9A">
                      <wp:simplePos x="0" y="0"/>
                      <wp:positionH relativeFrom="column">
                        <wp:posOffset>830263</wp:posOffset>
                      </wp:positionH>
                      <wp:positionV relativeFrom="paragraph">
                        <wp:posOffset>79057</wp:posOffset>
                      </wp:positionV>
                      <wp:extent cx="410210" cy="262255"/>
                      <wp:effectExtent l="16827" t="2223" r="44768" b="44767"/>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0210" cy="262255"/>
                              </a:xfrm>
                              <a:prstGeom prst="rightArrow">
                                <a:avLst>
                                  <a:gd name="adj1" fmla="val 50000"/>
                                  <a:gd name="adj2" fmla="val 45833"/>
                                </a:avLst>
                              </a:prstGeom>
                              <a:solidFill>
                                <a:srgbClr val="0070C0"/>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D4F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65.4pt;margin-top:6.2pt;width:32.3pt;height:20.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" adj="15271" fillcolor="#0070c0" strokecolor="black [3213]" strokeweight="2pt"/>
                  </w:pict>
                </mc:Fallback>
              </mc:AlternateContent>
            </w:r>
          </w:p>
          <w:p w14:paraId="4725696A" w14:textId="45ED2703" w:rsidR="0054066A" w:rsidRDefault="0054066A" w:rsidP="0054066A"/>
          <w:p w14:paraId="2427D4A4" w14:textId="0A28D697" w:rsidR="0054066A" w:rsidRDefault="0054066A" w:rsidP="0054066A"/>
          <w:p w14:paraId="281C37DD" w14:textId="654C1179" w:rsidR="0054066A" w:rsidRDefault="0054066A" w:rsidP="0054066A">
            <w:r w:rsidRPr="00C71730">
              <w:rPr>
                <w:noProof/>
              </w:rPr>
              <mc:AlternateContent>
                <mc:Choice Requires="wps">
                  <w:drawing>
                    <wp:anchor distT="0" distB="0" distL="114300" distR="114300" simplePos="0" relativeHeight="251686912" behindDoc="0" locked="0" layoutInCell="1" allowOverlap="1" wp14:anchorId="6BD9F29A" wp14:editId="3D3257DD">
                      <wp:simplePos x="0" y="0"/>
                      <wp:positionH relativeFrom="column">
                        <wp:posOffset>-1905</wp:posOffset>
                      </wp:positionH>
                      <wp:positionV relativeFrom="paragraph">
                        <wp:posOffset>38100</wp:posOffset>
                      </wp:positionV>
                      <wp:extent cx="2087880" cy="1784350"/>
                      <wp:effectExtent l="19050" t="19050" r="26670" b="25400"/>
                      <wp:wrapNone/>
                      <wp:docPr id="8" name="Rechteck 8"/>
                      <wp:cNvGraphicFramePr/>
                      <a:graphic xmlns:a="http://schemas.openxmlformats.org/drawingml/2006/main">
                        <a:graphicData uri="http://schemas.microsoft.com/office/word/2010/wordprocessingShape">
                          <wps:wsp>
                            <wps:cNvSpPr/>
                            <wps:spPr>
                              <a:xfrm>
                                <a:off x="0" y="0"/>
                                <a:ext cx="2087880" cy="17843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53" id="Rechteck 8" o:spid="_x0000_s1026" style="position:absolute;margin-left:-.15pt;margin-top:3pt;width:164.4pt;height:1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" filled="f" strokecolor="#0070c0" strokeweight="3pt"/>
                  </w:pict>
                </mc:Fallback>
              </mc:AlternateContent>
            </w:r>
          </w:p>
          <w:p w14:paraId="0A95D89A" w14:textId="1ABE015D" w:rsidR="0054066A" w:rsidRDefault="0054066A" w:rsidP="0054066A"/>
          <w:p w14:paraId="0647170B" w14:textId="77777777" w:rsidR="0054066A" w:rsidRDefault="0054066A" w:rsidP="0054066A"/>
          <w:p w14:paraId="7184219B" w14:textId="518BA9C0" w:rsidR="0054066A" w:rsidRDefault="0054066A" w:rsidP="0054066A"/>
          <w:p w14:paraId="75FC052F" w14:textId="77777777" w:rsidR="0054066A" w:rsidRDefault="0054066A" w:rsidP="0054066A"/>
          <w:p w14:paraId="77FCCD89" w14:textId="3865E789" w:rsidR="0054066A" w:rsidRDefault="0054066A" w:rsidP="0054066A"/>
          <w:p w14:paraId="3A465E6F" w14:textId="77777777" w:rsidR="0054066A" w:rsidRDefault="0054066A" w:rsidP="0054066A"/>
          <w:p w14:paraId="0907B250" w14:textId="77777777" w:rsidR="0054066A" w:rsidRDefault="0054066A" w:rsidP="0054066A"/>
          <w:p w14:paraId="31F8C2EF" w14:textId="77777777" w:rsidR="0054066A" w:rsidRDefault="0054066A" w:rsidP="0054066A"/>
          <w:p w14:paraId="5480D79D" w14:textId="77777777" w:rsidR="0054066A" w:rsidRDefault="0054066A" w:rsidP="0054066A"/>
          <w:p w14:paraId="38703E13" w14:textId="77777777" w:rsidR="0054066A" w:rsidRDefault="0054066A" w:rsidP="0054066A"/>
          <w:p w14:paraId="7D717349" w14:textId="77777777" w:rsidR="0054066A" w:rsidRPr="0054066A" w:rsidRDefault="0054066A" w:rsidP="0054066A">
            <w:pPr>
              <w:rPr>
                <w:sz w:val="28"/>
                <w:szCs w:val="28"/>
              </w:rPr>
            </w:pPr>
          </w:p>
        </w:tc>
      </w:tr>
    </w:tbl>
    <w:p w14:paraId="39B3978A" w14:textId="77777777" w:rsidR="00C440A2" w:rsidRPr="000D42DC" w:rsidRDefault="00C440A2">
      <w:pPr>
        <w:rPr>
          <w:sz w:val="20"/>
          <w:szCs w:val="20"/>
        </w:rPr>
      </w:pPr>
    </w:p>
    <w:p w14:paraId="76D2ACB0" w14:textId="7F79ABF5" w:rsidR="000D42DC" w:rsidRDefault="000D42DC">
      <w:pPr>
        <w:rPr>
          <w:sz w:val="20"/>
          <w:szCs w:val="20"/>
        </w:rPr>
      </w:pPr>
      <w:r w:rsidRPr="000D42DC">
        <w:rPr>
          <w:sz w:val="20"/>
          <w:szCs w:val="20"/>
        </w:rP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4"/>
      </w:tblGrid>
      <w:tr w:rsidR="000D42DC" w:rsidRPr="00150193" w14:paraId="3E2FD818" w14:textId="77777777" w:rsidTr="00740172">
        <w:tc>
          <w:tcPr>
            <w:tcW w:w="2948" w:type="dxa"/>
            <w:shd w:val="clear" w:color="auto" w:fill="auto"/>
          </w:tcPr>
          <w:p w14:paraId="1658ACCC" w14:textId="77777777" w:rsidR="000D42DC" w:rsidRPr="00150193" w:rsidRDefault="000D42DC" w:rsidP="00781F9D">
            <w:pPr>
              <w:spacing w:before="60" w:after="60"/>
              <w:rPr>
                <w:rFonts w:eastAsia="Times New Roman"/>
                <w:b/>
                <w:sz w:val="18"/>
                <w:szCs w:val="18"/>
              </w:rPr>
            </w:pPr>
            <w:r w:rsidRPr="00150193">
              <w:rPr>
                <w:rFonts w:eastAsia="Times New Roman"/>
                <w:b/>
                <w:sz w:val="18"/>
                <w:szCs w:val="18"/>
              </w:rPr>
              <w:lastRenderedPageBreak/>
              <w:t>Verfahrensschritte:</w:t>
            </w:r>
          </w:p>
        </w:tc>
        <w:tc>
          <w:tcPr>
            <w:tcW w:w="6804" w:type="dxa"/>
            <w:shd w:val="clear" w:color="auto" w:fill="auto"/>
          </w:tcPr>
          <w:p w14:paraId="62E9CB79" w14:textId="77777777" w:rsidR="000D42DC" w:rsidRPr="00150193" w:rsidRDefault="000D42DC" w:rsidP="00781F9D">
            <w:pPr>
              <w:spacing w:before="60" w:after="60"/>
              <w:rPr>
                <w:rFonts w:eastAsia="Times New Roman"/>
                <w:b/>
                <w:sz w:val="18"/>
                <w:szCs w:val="18"/>
              </w:rPr>
            </w:pPr>
            <w:r w:rsidRPr="00150193">
              <w:rPr>
                <w:rFonts w:eastAsia="Times New Roman"/>
                <w:b/>
                <w:sz w:val="18"/>
                <w:szCs w:val="18"/>
              </w:rPr>
              <w:t>Wie bzw. womit?</w:t>
            </w:r>
          </w:p>
        </w:tc>
      </w:tr>
      <w:tr w:rsidR="00A279FC" w:rsidRPr="00150193" w14:paraId="12726405" w14:textId="77777777" w:rsidTr="00740172">
        <w:tc>
          <w:tcPr>
            <w:tcW w:w="2948" w:type="dxa"/>
            <w:shd w:val="clear" w:color="auto" w:fill="auto"/>
          </w:tcPr>
          <w:p w14:paraId="548987F8" w14:textId="1FC2E12D" w:rsidR="00D96B2B" w:rsidRPr="00150193" w:rsidRDefault="007D0EBD" w:rsidP="000C77BE">
            <w:pPr>
              <w:tabs>
                <w:tab w:val="left" w:pos="627"/>
              </w:tabs>
              <w:ind w:left="60"/>
              <w:rPr>
                <w:rFonts w:eastAsia="Times New Roman"/>
                <w:sz w:val="18"/>
                <w:szCs w:val="18"/>
              </w:rPr>
            </w:pPr>
            <w:r>
              <w:rPr>
                <w:rFonts w:eastAsia="Times New Roman"/>
                <w:sz w:val="18"/>
                <w:szCs w:val="18"/>
              </w:rPr>
              <w:t>5</w:t>
            </w:r>
            <w:r w:rsidR="004B50E6">
              <w:rPr>
                <w:rFonts w:eastAsia="Times New Roman"/>
                <w:sz w:val="18"/>
                <w:szCs w:val="18"/>
              </w:rPr>
              <w:t xml:space="preserve">. </w:t>
            </w:r>
            <w:r w:rsidR="00B81FE2">
              <w:rPr>
                <w:rFonts w:eastAsia="Times New Roman"/>
                <w:sz w:val="18"/>
                <w:szCs w:val="18"/>
              </w:rPr>
              <w:t xml:space="preserve">Meldung des </w:t>
            </w:r>
            <w:r w:rsidR="00C71730">
              <w:rPr>
                <w:rFonts w:eastAsia="Times New Roman"/>
                <w:sz w:val="18"/>
                <w:szCs w:val="18"/>
              </w:rPr>
              <w:t xml:space="preserve">„mutmaßlichen“ </w:t>
            </w:r>
            <w:r w:rsidR="00B81FE2" w:rsidRPr="000A67E9">
              <w:rPr>
                <w:rFonts w:eastAsia="Times New Roman"/>
                <w:sz w:val="18"/>
                <w:szCs w:val="18"/>
              </w:rPr>
              <w:t>schwerwiegende</w:t>
            </w:r>
            <w:r w:rsidR="00B81FE2">
              <w:rPr>
                <w:rFonts w:eastAsia="Times New Roman"/>
                <w:sz w:val="18"/>
                <w:szCs w:val="18"/>
              </w:rPr>
              <w:t>n</w:t>
            </w:r>
            <w:r w:rsidR="00B81FE2" w:rsidRPr="000A67E9">
              <w:rPr>
                <w:rFonts w:eastAsia="Times New Roman"/>
                <w:sz w:val="18"/>
                <w:szCs w:val="18"/>
              </w:rPr>
              <w:t xml:space="preserve"> </w:t>
            </w:r>
            <w:r w:rsidR="00B81FE2">
              <w:rPr>
                <w:rFonts w:eastAsia="Times New Roman"/>
                <w:sz w:val="18"/>
                <w:szCs w:val="18"/>
              </w:rPr>
              <w:t>Vorkommnisses an d</w:t>
            </w:r>
            <w:r w:rsidR="000D42DC">
              <w:rPr>
                <w:rFonts w:eastAsia="Times New Roman"/>
                <w:sz w:val="18"/>
                <w:szCs w:val="18"/>
              </w:rPr>
              <w:t>ie</w:t>
            </w:r>
            <w:r w:rsidR="00B81FE2">
              <w:rPr>
                <w:rFonts w:eastAsia="Times New Roman"/>
                <w:sz w:val="18"/>
                <w:szCs w:val="18"/>
              </w:rPr>
              <w:t xml:space="preserve"> </w:t>
            </w:r>
            <w:r w:rsidR="00B81FE2" w:rsidRPr="00B81FE2">
              <w:rPr>
                <w:rFonts w:eastAsia="Times New Roman"/>
                <w:sz w:val="18"/>
                <w:szCs w:val="18"/>
              </w:rPr>
              <w:t xml:space="preserve">Europäische Datenbank für Medizinprodukte </w:t>
            </w:r>
            <w:r w:rsidR="00740172">
              <w:rPr>
                <w:rFonts w:eastAsia="Times New Roman"/>
                <w:sz w:val="18"/>
                <w:szCs w:val="18"/>
              </w:rPr>
              <w:br/>
            </w:r>
            <w:r w:rsidR="00B81FE2" w:rsidRPr="00B81FE2">
              <w:rPr>
                <w:rFonts w:eastAsia="Times New Roman"/>
                <w:sz w:val="18"/>
                <w:szCs w:val="18"/>
              </w:rPr>
              <w:t>(Eudamed)</w:t>
            </w:r>
            <w:r w:rsidR="000D42DC">
              <w:rPr>
                <w:rFonts w:eastAsia="Times New Roman"/>
                <w:sz w:val="18"/>
                <w:szCs w:val="18"/>
              </w:rPr>
              <w:t xml:space="preserve"> über das MIR-</w:t>
            </w:r>
            <w:r w:rsidR="00740172">
              <w:rPr>
                <w:rFonts w:eastAsia="Times New Roman"/>
                <w:sz w:val="18"/>
                <w:szCs w:val="18"/>
              </w:rPr>
              <w:br/>
            </w:r>
            <w:r w:rsidR="00AA62E9">
              <w:rPr>
                <w:rFonts w:eastAsia="Times New Roman"/>
                <w:sz w:val="18"/>
                <w:szCs w:val="18"/>
              </w:rPr>
              <w:t>Fo</w:t>
            </w:r>
            <w:r w:rsidR="000D42DC">
              <w:rPr>
                <w:rFonts w:eastAsia="Times New Roman"/>
                <w:sz w:val="18"/>
                <w:szCs w:val="18"/>
              </w:rPr>
              <w:t>rmular</w:t>
            </w:r>
            <w:r w:rsidR="002D0C2E">
              <w:rPr>
                <w:rFonts w:eastAsia="Times New Roman"/>
                <w:sz w:val="18"/>
                <w:szCs w:val="18"/>
              </w:rPr>
              <w:t xml:space="preserve"> (inkl. Meldung der </w:t>
            </w:r>
            <w:r w:rsidR="00740172">
              <w:rPr>
                <w:rFonts w:eastAsia="Times New Roman"/>
                <w:sz w:val="18"/>
                <w:szCs w:val="18"/>
              </w:rPr>
              <w:br/>
            </w:r>
            <w:r w:rsidR="002D0C2E" w:rsidRPr="002D0C2E">
              <w:rPr>
                <w:rFonts w:eastAsia="Times New Roman"/>
                <w:sz w:val="18"/>
                <w:szCs w:val="18"/>
              </w:rPr>
              <w:t>„Sicherheitskorrekturmaßnahme im Feld“</w:t>
            </w:r>
            <w:r w:rsidR="002D0C2E">
              <w:rPr>
                <w:rFonts w:eastAsia="Times New Roman"/>
                <w:sz w:val="18"/>
                <w:szCs w:val="18"/>
              </w:rPr>
              <w:t>)</w:t>
            </w:r>
          </w:p>
          <w:p w14:paraId="34E13F60" w14:textId="2A94EF74" w:rsidR="00A279FC" w:rsidRPr="00150193" w:rsidRDefault="00A279FC" w:rsidP="002B156A">
            <w:pPr>
              <w:tabs>
                <w:tab w:val="left" w:pos="318"/>
              </w:tabs>
              <w:ind w:left="318" w:hanging="318"/>
              <w:rPr>
                <w:rFonts w:eastAsia="Times New Roman"/>
                <w:sz w:val="18"/>
                <w:szCs w:val="18"/>
              </w:rPr>
            </w:pPr>
          </w:p>
        </w:tc>
        <w:tc>
          <w:tcPr>
            <w:tcW w:w="6804" w:type="dxa"/>
            <w:shd w:val="clear" w:color="auto" w:fill="auto"/>
          </w:tcPr>
          <w:p w14:paraId="124A6EF0" w14:textId="05F1CD60" w:rsidR="002531F6" w:rsidRDefault="002531F6" w:rsidP="00791DE2">
            <w:pPr>
              <w:rPr>
                <w:rFonts w:eastAsia="Times New Roman"/>
              </w:rPr>
            </w:pPr>
          </w:p>
          <w:p w14:paraId="1654AFD4" w14:textId="1B376391" w:rsidR="000D42DC" w:rsidRDefault="00AA62E9" w:rsidP="00791DE2">
            <w:pPr>
              <w:rPr>
                <w:rFonts w:eastAsia="Times New Roman"/>
              </w:rPr>
            </w:pPr>
            <w:r>
              <w:rPr>
                <w:rFonts w:eastAsia="Times New Roman"/>
                <w:noProof/>
              </w:rPr>
              <w:drawing>
                <wp:anchor distT="0" distB="0" distL="114300" distR="114300" simplePos="0" relativeHeight="251675647" behindDoc="0" locked="0" layoutInCell="1" allowOverlap="1" wp14:anchorId="36F38466" wp14:editId="3645C210">
                  <wp:simplePos x="0" y="0"/>
                  <wp:positionH relativeFrom="column">
                    <wp:posOffset>0</wp:posOffset>
                  </wp:positionH>
                  <wp:positionV relativeFrom="paragraph">
                    <wp:posOffset>0</wp:posOffset>
                  </wp:positionV>
                  <wp:extent cx="4158000" cy="4816800"/>
                  <wp:effectExtent l="19050" t="19050" r="13970" b="22225"/>
                  <wp:wrapNone/>
                  <wp:docPr id="9225733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73312" name="Grafik 922573312"/>
                          <pic:cNvPicPr/>
                        </pic:nvPicPr>
                        <pic:blipFill>
                          <a:blip r:embed="rId11">
                            <a:extLst>
                              <a:ext uri="{28A0092B-C50C-407E-A947-70E740481C1C}">
                                <a14:useLocalDpi xmlns:a14="http://schemas.microsoft.com/office/drawing/2010/main" val="0"/>
                              </a:ext>
                            </a:extLst>
                          </a:blip>
                          <a:stretch>
                            <a:fillRect/>
                          </a:stretch>
                        </pic:blipFill>
                        <pic:spPr>
                          <a:xfrm>
                            <a:off x="0" y="0"/>
                            <a:ext cx="4158000" cy="4816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6768807" w14:textId="2DBE93EA" w:rsidR="000D42DC" w:rsidRDefault="000D42DC" w:rsidP="00791DE2">
            <w:pPr>
              <w:rPr>
                <w:rFonts w:eastAsia="Times New Roman"/>
              </w:rPr>
            </w:pPr>
          </w:p>
          <w:p w14:paraId="3B5AA792" w14:textId="53697B89" w:rsidR="000D42DC" w:rsidRDefault="000D42DC" w:rsidP="00791DE2">
            <w:pPr>
              <w:rPr>
                <w:rFonts w:eastAsia="Times New Roman"/>
              </w:rPr>
            </w:pPr>
          </w:p>
          <w:p w14:paraId="636F158C" w14:textId="0EC9E8FF" w:rsidR="00ED41FC" w:rsidRDefault="00ED41FC" w:rsidP="00791DE2">
            <w:pPr>
              <w:rPr>
                <w:rFonts w:eastAsia="Times New Roman"/>
              </w:rPr>
            </w:pPr>
          </w:p>
          <w:p w14:paraId="491DEC48" w14:textId="6370EEAA" w:rsidR="00ED41FC" w:rsidRDefault="00ED41FC" w:rsidP="00791DE2">
            <w:pPr>
              <w:rPr>
                <w:rFonts w:eastAsia="Times New Roman"/>
              </w:rPr>
            </w:pPr>
          </w:p>
          <w:p w14:paraId="07FAB3B8" w14:textId="00B99569" w:rsidR="00ED41FC" w:rsidRDefault="00ED41FC" w:rsidP="00791DE2">
            <w:pPr>
              <w:rPr>
                <w:rFonts w:eastAsia="Times New Roman"/>
              </w:rPr>
            </w:pPr>
          </w:p>
          <w:p w14:paraId="59F0F666" w14:textId="0C2997E6" w:rsidR="00ED41FC" w:rsidRDefault="00ED41FC" w:rsidP="00791DE2">
            <w:pPr>
              <w:rPr>
                <w:rFonts w:eastAsia="Times New Roman"/>
              </w:rPr>
            </w:pPr>
          </w:p>
          <w:p w14:paraId="32B51B29" w14:textId="6D1C475D" w:rsidR="00ED41FC" w:rsidRDefault="00ED41FC" w:rsidP="00791DE2">
            <w:pPr>
              <w:rPr>
                <w:rFonts w:eastAsia="Times New Roman"/>
              </w:rPr>
            </w:pPr>
          </w:p>
          <w:p w14:paraId="3C22D9F7" w14:textId="116BFA24" w:rsidR="000D42DC" w:rsidRDefault="000D42DC" w:rsidP="00791DE2">
            <w:pPr>
              <w:rPr>
                <w:rFonts w:eastAsia="Times New Roman"/>
              </w:rPr>
            </w:pPr>
          </w:p>
          <w:p w14:paraId="3CC48F85" w14:textId="285CFEA2" w:rsidR="000D42DC" w:rsidRDefault="000D42DC" w:rsidP="00791DE2">
            <w:pPr>
              <w:rPr>
                <w:rFonts w:eastAsia="Times New Roman"/>
              </w:rPr>
            </w:pPr>
          </w:p>
          <w:p w14:paraId="58C0BD22" w14:textId="7EFFB98E" w:rsidR="000D42DC" w:rsidRDefault="000D42DC" w:rsidP="00791DE2">
            <w:pPr>
              <w:rPr>
                <w:rFonts w:eastAsia="Times New Roman"/>
              </w:rPr>
            </w:pPr>
          </w:p>
          <w:p w14:paraId="19EF26A1" w14:textId="65E73414" w:rsidR="000D42DC" w:rsidRDefault="000D42DC" w:rsidP="00791DE2">
            <w:pPr>
              <w:rPr>
                <w:rFonts w:eastAsia="Times New Roman"/>
              </w:rPr>
            </w:pPr>
          </w:p>
          <w:p w14:paraId="35A8C78A" w14:textId="630108A6" w:rsidR="000D42DC" w:rsidRDefault="000D42DC" w:rsidP="00791DE2">
            <w:pPr>
              <w:rPr>
                <w:rFonts w:eastAsia="Times New Roman"/>
              </w:rPr>
            </w:pPr>
          </w:p>
          <w:p w14:paraId="25A5AE75" w14:textId="3DCB99D0" w:rsidR="000D42DC" w:rsidRDefault="000D42DC" w:rsidP="00791DE2">
            <w:pPr>
              <w:rPr>
                <w:rFonts w:eastAsia="Times New Roman"/>
              </w:rPr>
            </w:pPr>
          </w:p>
          <w:p w14:paraId="29C83ED1" w14:textId="1121F43A" w:rsidR="000D42DC" w:rsidRDefault="000D42DC" w:rsidP="00791DE2">
            <w:pPr>
              <w:rPr>
                <w:rFonts w:eastAsia="Times New Roman"/>
              </w:rPr>
            </w:pPr>
          </w:p>
          <w:p w14:paraId="6A7A6D35" w14:textId="2DDC6CDF" w:rsidR="000D42DC" w:rsidRDefault="000D42DC" w:rsidP="00791DE2">
            <w:pPr>
              <w:rPr>
                <w:rFonts w:eastAsia="Times New Roman"/>
              </w:rPr>
            </w:pPr>
          </w:p>
          <w:p w14:paraId="3A2D3C8B" w14:textId="337E78AB" w:rsidR="00ED41FC" w:rsidRDefault="00AA62E9" w:rsidP="00791DE2">
            <w:pPr>
              <w:rPr>
                <w:rFonts w:eastAsia="Times New Roman"/>
              </w:rPr>
            </w:pPr>
            <w:r w:rsidRPr="00C71730">
              <w:rPr>
                <w:noProof/>
              </w:rPr>
              <mc:AlternateContent>
                <mc:Choice Requires="wps">
                  <w:drawing>
                    <wp:anchor distT="0" distB="0" distL="114300" distR="114300" simplePos="0" relativeHeight="251676672" behindDoc="0" locked="0" layoutInCell="1" allowOverlap="1" wp14:anchorId="5F2073B7" wp14:editId="340147F6">
                      <wp:simplePos x="0" y="0"/>
                      <wp:positionH relativeFrom="column">
                        <wp:posOffset>0</wp:posOffset>
                      </wp:positionH>
                      <wp:positionV relativeFrom="paragraph">
                        <wp:posOffset>7620</wp:posOffset>
                      </wp:positionV>
                      <wp:extent cx="4171950" cy="2238375"/>
                      <wp:effectExtent l="19050" t="19050" r="19050" b="28575"/>
                      <wp:wrapNone/>
                      <wp:docPr id="12" name="Rechteck 12"/>
                      <wp:cNvGraphicFramePr/>
                      <a:graphic xmlns:a="http://schemas.openxmlformats.org/drawingml/2006/main">
                        <a:graphicData uri="http://schemas.microsoft.com/office/word/2010/wordprocessingShape">
                          <wps:wsp>
                            <wps:cNvSpPr/>
                            <wps:spPr>
                              <a:xfrm>
                                <a:off x="0" y="0"/>
                                <a:ext cx="4171950" cy="22383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F50A" id="Rechteck 12" o:spid="_x0000_s1026" style="position:absolute;margin-left:0;margin-top:.6pt;width:328.5pt;height:17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" filled="f" strokecolor="#0070c0" strokeweight="3pt"/>
                  </w:pict>
                </mc:Fallback>
              </mc:AlternateContent>
            </w:r>
          </w:p>
          <w:p w14:paraId="7D59DDD7" w14:textId="4C54F25D" w:rsidR="00ED41FC" w:rsidRDefault="00ED41FC" w:rsidP="00791DE2">
            <w:pPr>
              <w:rPr>
                <w:rFonts w:eastAsia="Times New Roman"/>
              </w:rPr>
            </w:pPr>
          </w:p>
          <w:p w14:paraId="54D5E4BE" w14:textId="581D7600" w:rsidR="00ED41FC" w:rsidRDefault="00ED41FC" w:rsidP="00791DE2">
            <w:pPr>
              <w:rPr>
                <w:rFonts w:eastAsia="Times New Roman"/>
              </w:rPr>
            </w:pPr>
          </w:p>
          <w:p w14:paraId="3D97F2D6" w14:textId="063B0F27" w:rsidR="00ED41FC" w:rsidRDefault="00ED41FC" w:rsidP="00791DE2">
            <w:pPr>
              <w:rPr>
                <w:rFonts w:eastAsia="Times New Roman"/>
              </w:rPr>
            </w:pPr>
          </w:p>
          <w:p w14:paraId="3BDD975B" w14:textId="10D52BAB" w:rsidR="00ED41FC" w:rsidRDefault="00ED41FC" w:rsidP="00791DE2">
            <w:pPr>
              <w:rPr>
                <w:rFonts w:eastAsia="Times New Roman"/>
              </w:rPr>
            </w:pPr>
          </w:p>
          <w:p w14:paraId="232BB58F" w14:textId="2BADABC0" w:rsidR="00ED41FC" w:rsidRDefault="00ED41FC" w:rsidP="00791DE2">
            <w:pPr>
              <w:rPr>
                <w:rFonts w:eastAsia="Times New Roman"/>
              </w:rPr>
            </w:pPr>
          </w:p>
          <w:p w14:paraId="768EA7EB" w14:textId="13D3CC92" w:rsidR="00ED41FC" w:rsidRDefault="00ED41FC" w:rsidP="00791DE2">
            <w:pPr>
              <w:rPr>
                <w:rFonts w:eastAsia="Times New Roman"/>
              </w:rPr>
            </w:pPr>
          </w:p>
          <w:p w14:paraId="23BB378C" w14:textId="604EC8E1" w:rsidR="00ED41FC" w:rsidRDefault="00ED41FC" w:rsidP="00791DE2">
            <w:pPr>
              <w:rPr>
                <w:rFonts w:eastAsia="Times New Roman"/>
              </w:rPr>
            </w:pPr>
          </w:p>
          <w:p w14:paraId="497D4378" w14:textId="332394AB" w:rsidR="00ED41FC" w:rsidRDefault="00ED41FC" w:rsidP="00791DE2">
            <w:pPr>
              <w:rPr>
                <w:rFonts w:eastAsia="Times New Roman"/>
              </w:rPr>
            </w:pPr>
          </w:p>
          <w:p w14:paraId="32639FA5" w14:textId="729866CB" w:rsidR="00ED41FC" w:rsidRDefault="00ED41FC" w:rsidP="00791DE2">
            <w:pPr>
              <w:rPr>
                <w:rFonts w:eastAsia="Times New Roman"/>
              </w:rPr>
            </w:pPr>
          </w:p>
          <w:p w14:paraId="5106F332" w14:textId="77777777" w:rsidR="00AA62E9" w:rsidRDefault="00AA62E9" w:rsidP="00791DE2">
            <w:pPr>
              <w:rPr>
                <w:rFonts w:eastAsia="Times New Roman"/>
              </w:rPr>
            </w:pPr>
          </w:p>
          <w:p w14:paraId="1CD5BC3E" w14:textId="77777777" w:rsidR="00AA62E9" w:rsidRDefault="00AA62E9" w:rsidP="00791DE2">
            <w:pPr>
              <w:rPr>
                <w:rFonts w:eastAsia="Times New Roman"/>
              </w:rPr>
            </w:pPr>
          </w:p>
          <w:p w14:paraId="6D7DF403" w14:textId="77777777" w:rsidR="00AA62E9" w:rsidRDefault="00AA62E9" w:rsidP="00791DE2">
            <w:pPr>
              <w:rPr>
                <w:rFonts w:eastAsia="Times New Roman"/>
              </w:rPr>
            </w:pPr>
          </w:p>
          <w:p w14:paraId="6E889067" w14:textId="77777777" w:rsidR="00AA62E9" w:rsidRDefault="00AA62E9" w:rsidP="00791DE2">
            <w:pPr>
              <w:rPr>
                <w:rFonts w:eastAsia="Times New Roman"/>
              </w:rPr>
            </w:pPr>
          </w:p>
          <w:p w14:paraId="7065F4EF" w14:textId="0D88596B" w:rsidR="000D42DC" w:rsidRPr="00090691" w:rsidRDefault="000D42DC" w:rsidP="00791DE2">
            <w:pPr>
              <w:rPr>
                <w:rFonts w:eastAsia="Times New Roman"/>
              </w:rPr>
            </w:pPr>
          </w:p>
        </w:tc>
      </w:tr>
    </w:tbl>
    <w:p w14:paraId="55EC4B04" w14:textId="574A0909" w:rsidR="0084085D" w:rsidRPr="003C6EDD" w:rsidRDefault="0084085D">
      <w:pPr>
        <w:rPr>
          <w:rFonts w:eastAsia="Times New Roman"/>
          <w:sz w:val="20"/>
          <w:szCs w:val="20"/>
        </w:rPr>
      </w:pPr>
    </w:p>
    <w:p w14:paraId="2C735789" w14:textId="5FF1F03E" w:rsidR="00D267BE" w:rsidRPr="003C6EDD" w:rsidRDefault="00D267BE" w:rsidP="00233FFE">
      <w:pPr>
        <w:rPr>
          <w:rFonts w:eastAsia="Times New Roman"/>
          <w:sz w:val="20"/>
          <w:szCs w:val="20"/>
        </w:rPr>
      </w:pPr>
    </w:p>
    <w:p w14:paraId="2516606C" w14:textId="77777777" w:rsidR="00D267BE" w:rsidRPr="003C6EDD" w:rsidRDefault="00D267BE" w:rsidP="00D267BE">
      <w:pPr>
        <w:rPr>
          <w:rFonts w:eastAsia="Times New Roman"/>
          <w:b/>
          <w:color w:val="FF0000"/>
          <w:sz w:val="20"/>
          <w:szCs w:val="20"/>
        </w:rPr>
      </w:pPr>
      <w:r w:rsidRPr="003C6EDD">
        <w:rPr>
          <w:rFonts w:eastAsia="Times New Roman"/>
          <w:b/>
          <w:color w:val="FF0000"/>
          <w:sz w:val="20"/>
          <w:szCs w:val="20"/>
        </w:rPr>
        <w:t>Wichtig!</w:t>
      </w:r>
    </w:p>
    <w:p w14:paraId="667DCC4D" w14:textId="6EFB038D" w:rsidR="00D267BE" w:rsidRPr="003C6EDD" w:rsidRDefault="00D267BE" w:rsidP="00D267BE">
      <w:pPr>
        <w:rPr>
          <w:rFonts w:eastAsia="Times New Roman"/>
          <w:b/>
          <w:sz w:val="20"/>
          <w:szCs w:val="20"/>
        </w:rPr>
      </w:pPr>
      <w:r w:rsidRPr="003C6EDD">
        <w:rPr>
          <w:rFonts w:eastAsia="Times New Roman"/>
          <w:b/>
          <w:sz w:val="20"/>
          <w:szCs w:val="20"/>
        </w:rPr>
        <w:t xml:space="preserve">Das Medizinprodukt muss nach einem </w:t>
      </w:r>
      <w:r w:rsidR="003C6EDD">
        <w:rPr>
          <w:rFonts w:eastAsia="Times New Roman"/>
          <w:b/>
          <w:sz w:val="20"/>
          <w:szCs w:val="20"/>
        </w:rPr>
        <w:t xml:space="preserve">schwerwiegenden </w:t>
      </w:r>
      <w:r w:rsidRPr="003C6EDD">
        <w:rPr>
          <w:rFonts w:eastAsia="Times New Roman"/>
          <w:b/>
          <w:sz w:val="20"/>
          <w:szCs w:val="20"/>
        </w:rPr>
        <w:t>Vorkommnis so lange aufbewahrt werden, bis die Untersuchungen abgeschlossen sind!</w:t>
      </w:r>
    </w:p>
    <w:p w14:paraId="5F9A73AE" w14:textId="4354CF66" w:rsidR="00D267BE" w:rsidRPr="003C6EDD" w:rsidRDefault="00D267BE" w:rsidP="00233FFE">
      <w:pPr>
        <w:rPr>
          <w:rFonts w:eastAsia="Times New Roman"/>
          <w:sz w:val="20"/>
          <w:szCs w:val="20"/>
        </w:rPr>
      </w:pPr>
    </w:p>
    <w:p w14:paraId="27A55931" w14:textId="77777777" w:rsidR="00D267BE" w:rsidRPr="003C6EDD" w:rsidRDefault="00D267BE" w:rsidP="00233FFE">
      <w:pPr>
        <w:rPr>
          <w:rFonts w:eastAsia="Times New Roman"/>
          <w:sz w:val="20"/>
          <w:szCs w:val="20"/>
        </w:rPr>
      </w:pPr>
    </w:p>
    <w:sectPr w:rsidR="00D267BE" w:rsidRPr="003C6EDD" w:rsidSect="00441F2E">
      <w:footerReference w:type="default" r:id="rId12"/>
      <w:pgSz w:w="11906" w:h="16838"/>
      <w:pgMar w:top="1560" w:right="964"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1429" w14:textId="77777777" w:rsidR="00F114D3" w:rsidRDefault="00F114D3">
      <w:r>
        <w:separator/>
      </w:r>
    </w:p>
  </w:endnote>
  <w:endnote w:type="continuationSeparator" w:id="0">
    <w:p w14:paraId="21DA7325" w14:textId="77777777" w:rsidR="00F114D3" w:rsidRDefault="00F1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F7E4" w14:textId="7FE3F989" w:rsidR="00FF2C62" w:rsidRPr="00D665FD" w:rsidRDefault="00FF2C62" w:rsidP="009D6609">
    <w:pPr>
      <w:pStyle w:val="Fuzeile"/>
      <w:tabs>
        <w:tab w:val="clear" w:pos="4536"/>
        <w:tab w:val="clear" w:pos="9072"/>
        <w:tab w:val="center" w:pos="4962"/>
        <w:tab w:val="right" w:pos="9923"/>
      </w:tabs>
      <w:rPr>
        <w:sz w:val="20"/>
        <w:szCs w:val="20"/>
      </w:rPr>
    </w:pPr>
    <w:r w:rsidRPr="00280B19">
      <w:rPr>
        <w:sz w:val="20"/>
        <w:szCs w:val="20"/>
      </w:rPr>
      <w:t>© LZK BW</w:t>
    </w:r>
    <w:r w:rsidR="00C436C6">
      <w:rPr>
        <w:sz w:val="20"/>
        <w:szCs w:val="20"/>
      </w:rPr>
      <w:t xml:space="preserve"> 0</w:t>
    </w:r>
    <w:r w:rsidR="00441F2E">
      <w:rPr>
        <w:sz w:val="20"/>
        <w:szCs w:val="20"/>
      </w:rPr>
      <w:t>6</w:t>
    </w:r>
    <w:r w:rsidR="00352AFF">
      <w:rPr>
        <w:sz w:val="20"/>
        <w:szCs w:val="20"/>
      </w:rPr>
      <w:t>/20</w:t>
    </w:r>
    <w:r w:rsidR="000A67E9">
      <w:rPr>
        <w:sz w:val="20"/>
        <w:szCs w:val="20"/>
      </w:rPr>
      <w:t>2</w:t>
    </w:r>
    <w:r w:rsidR="00441F2E">
      <w:rPr>
        <w:sz w:val="20"/>
        <w:szCs w:val="20"/>
      </w:rPr>
      <w:t>3</w:t>
    </w:r>
    <w:r>
      <w:rPr>
        <w:sz w:val="20"/>
        <w:szCs w:val="20"/>
      </w:rPr>
      <w:tab/>
    </w:r>
    <w:r w:rsidR="009D6609">
      <w:rPr>
        <w:sz w:val="20"/>
        <w:szCs w:val="20"/>
      </w:rPr>
      <w:t>EU-MDR</w:t>
    </w:r>
    <w:r w:rsidR="006A27DF" w:rsidRPr="006A27DF">
      <w:rPr>
        <w:sz w:val="20"/>
        <w:szCs w:val="20"/>
      </w:rPr>
      <w:t xml:space="preserve"> - Anlage </w:t>
    </w:r>
    <w:r w:rsidR="006A27DF">
      <w:rPr>
        <w:sz w:val="20"/>
        <w:szCs w:val="20"/>
      </w:rPr>
      <w:t>5</w:t>
    </w:r>
    <w:r w:rsidRPr="00280B19">
      <w:rPr>
        <w:sz w:val="20"/>
        <w:szCs w:val="20"/>
      </w:rPr>
      <w:tab/>
      <w:t xml:space="preserve">Seite </w:t>
    </w:r>
    <w:r w:rsidRPr="00280B19">
      <w:rPr>
        <w:rStyle w:val="Seitenzahl"/>
        <w:sz w:val="20"/>
        <w:szCs w:val="20"/>
      </w:rPr>
      <w:fldChar w:fldCharType="begin"/>
    </w:r>
    <w:r w:rsidRPr="00280B19">
      <w:rPr>
        <w:rStyle w:val="Seitenzahl"/>
        <w:sz w:val="20"/>
        <w:szCs w:val="20"/>
      </w:rPr>
      <w:instrText xml:space="preserve"> PAGE </w:instrText>
    </w:r>
    <w:r w:rsidRPr="00280B19">
      <w:rPr>
        <w:rStyle w:val="Seitenzahl"/>
        <w:sz w:val="20"/>
        <w:szCs w:val="20"/>
      </w:rPr>
      <w:fldChar w:fldCharType="separate"/>
    </w:r>
    <w:r w:rsidR="003921F2">
      <w:rPr>
        <w:rStyle w:val="Seitenzahl"/>
        <w:noProof/>
        <w:sz w:val="20"/>
        <w:szCs w:val="20"/>
      </w:rPr>
      <w:t>1</w:t>
    </w:r>
    <w:r w:rsidRPr="00280B19">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C321" w14:textId="77777777" w:rsidR="00F114D3" w:rsidRDefault="00F114D3">
      <w:r>
        <w:separator/>
      </w:r>
    </w:p>
  </w:footnote>
  <w:footnote w:type="continuationSeparator" w:id="0">
    <w:p w14:paraId="68A0517A" w14:textId="77777777" w:rsidR="00F114D3" w:rsidRDefault="00F1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694"/>
    <w:multiLevelType w:val="hybridMultilevel"/>
    <w:tmpl w:val="F3A6D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C715B"/>
    <w:multiLevelType w:val="hybridMultilevel"/>
    <w:tmpl w:val="B68C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DD6D13"/>
    <w:multiLevelType w:val="hybridMultilevel"/>
    <w:tmpl w:val="95C65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BD2D2B"/>
    <w:multiLevelType w:val="hybridMultilevel"/>
    <w:tmpl w:val="11869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376C4A"/>
    <w:multiLevelType w:val="hybridMultilevel"/>
    <w:tmpl w:val="5E72C246"/>
    <w:lvl w:ilvl="0" w:tplc="7B10AB32">
      <w:start w:val="1"/>
      <w:numFmt w:val="decimal"/>
      <w:lvlText w:val="%1."/>
      <w:lvlJc w:val="left"/>
      <w:pPr>
        <w:tabs>
          <w:tab w:val="num" w:pos="720"/>
        </w:tabs>
        <w:ind w:left="720" w:hanging="360"/>
      </w:pPr>
    </w:lvl>
    <w:lvl w:ilvl="1" w:tplc="3690B246" w:tentative="1">
      <w:start w:val="1"/>
      <w:numFmt w:val="decimal"/>
      <w:lvlText w:val="%2."/>
      <w:lvlJc w:val="left"/>
      <w:pPr>
        <w:tabs>
          <w:tab w:val="num" w:pos="1440"/>
        </w:tabs>
        <w:ind w:left="1440" w:hanging="360"/>
      </w:pPr>
    </w:lvl>
    <w:lvl w:ilvl="2" w:tplc="A48E5AFA" w:tentative="1">
      <w:start w:val="1"/>
      <w:numFmt w:val="decimal"/>
      <w:lvlText w:val="%3."/>
      <w:lvlJc w:val="left"/>
      <w:pPr>
        <w:tabs>
          <w:tab w:val="num" w:pos="2160"/>
        </w:tabs>
        <w:ind w:left="2160" w:hanging="360"/>
      </w:pPr>
    </w:lvl>
    <w:lvl w:ilvl="3" w:tplc="B0AC5CB8" w:tentative="1">
      <w:start w:val="1"/>
      <w:numFmt w:val="decimal"/>
      <w:lvlText w:val="%4."/>
      <w:lvlJc w:val="left"/>
      <w:pPr>
        <w:tabs>
          <w:tab w:val="num" w:pos="2880"/>
        </w:tabs>
        <w:ind w:left="2880" w:hanging="360"/>
      </w:pPr>
    </w:lvl>
    <w:lvl w:ilvl="4" w:tplc="8D300D3E" w:tentative="1">
      <w:start w:val="1"/>
      <w:numFmt w:val="decimal"/>
      <w:lvlText w:val="%5."/>
      <w:lvlJc w:val="left"/>
      <w:pPr>
        <w:tabs>
          <w:tab w:val="num" w:pos="3600"/>
        </w:tabs>
        <w:ind w:left="3600" w:hanging="360"/>
      </w:pPr>
    </w:lvl>
    <w:lvl w:ilvl="5" w:tplc="6D70CD5E" w:tentative="1">
      <w:start w:val="1"/>
      <w:numFmt w:val="decimal"/>
      <w:lvlText w:val="%6."/>
      <w:lvlJc w:val="left"/>
      <w:pPr>
        <w:tabs>
          <w:tab w:val="num" w:pos="4320"/>
        </w:tabs>
        <w:ind w:left="4320" w:hanging="360"/>
      </w:pPr>
    </w:lvl>
    <w:lvl w:ilvl="6" w:tplc="108E7756" w:tentative="1">
      <w:start w:val="1"/>
      <w:numFmt w:val="decimal"/>
      <w:lvlText w:val="%7."/>
      <w:lvlJc w:val="left"/>
      <w:pPr>
        <w:tabs>
          <w:tab w:val="num" w:pos="5040"/>
        </w:tabs>
        <w:ind w:left="5040" w:hanging="360"/>
      </w:pPr>
    </w:lvl>
    <w:lvl w:ilvl="7" w:tplc="9BD82E3E" w:tentative="1">
      <w:start w:val="1"/>
      <w:numFmt w:val="decimal"/>
      <w:lvlText w:val="%8."/>
      <w:lvlJc w:val="left"/>
      <w:pPr>
        <w:tabs>
          <w:tab w:val="num" w:pos="5760"/>
        </w:tabs>
        <w:ind w:left="5760" w:hanging="360"/>
      </w:pPr>
    </w:lvl>
    <w:lvl w:ilvl="8" w:tplc="5CE64E7C" w:tentative="1">
      <w:start w:val="1"/>
      <w:numFmt w:val="decimal"/>
      <w:lvlText w:val="%9."/>
      <w:lvlJc w:val="left"/>
      <w:pPr>
        <w:tabs>
          <w:tab w:val="num" w:pos="6480"/>
        </w:tabs>
        <w:ind w:left="6480" w:hanging="360"/>
      </w:pPr>
    </w:lvl>
  </w:abstractNum>
  <w:num w:numId="1" w16cid:durableId="1029335308">
    <w:abstractNumId w:val="4"/>
  </w:num>
  <w:num w:numId="2" w16cid:durableId="617370121">
    <w:abstractNumId w:val="1"/>
  </w:num>
  <w:num w:numId="3" w16cid:durableId="844396141">
    <w:abstractNumId w:val="3"/>
  </w:num>
  <w:num w:numId="4" w16cid:durableId="465272549">
    <w:abstractNumId w:val="2"/>
  </w:num>
  <w:num w:numId="5" w16cid:durableId="35300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93"/>
    <w:rsid w:val="000473A7"/>
    <w:rsid w:val="00047FBF"/>
    <w:rsid w:val="0005033A"/>
    <w:rsid w:val="000508E3"/>
    <w:rsid w:val="00063C1B"/>
    <w:rsid w:val="00067812"/>
    <w:rsid w:val="0008047A"/>
    <w:rsid w:val="0008227E"/>
    <w:rsid w:val="00090691"/>
    <w:rsid w:val="00090840"/>
    <w:rsid w:val="000A67E9"/>
    <w:rsid w:val="000C77BE"/>
    <w:rsid w:val="000D22E1"/>
    <w:rsid w:val="000D42DC"/>
    <w:rsid w:val="000D68FE"/>
    <w:rsid w:val="000F141A"/>
    <w:rsid w:val="0010782D"/>
    <w:rsid w:val="0011223A"/>
    <w:rsid w:val="00146B57"/>
    <w:rsid w:val="00150193"/>
    <w:rsid w:val="00185858"/>
    <w:rsid w:val="00186577"/>
    <w:rsid w:val="0018677F"/>
    <w:rsid w:val="001A1D04"/>
    <w:rsid w:val="001A33C7"/>
    <w:rsid w:val="001B7188"/>
    <w:rsid w:val="001D557F"/>
    <w:rsid w:val="001D6B03"/>
    <w:rsid w:val="001F4886"/>
    <w:rsid w:val="0022694D"/>
    <w:rsid w:val="00233FFE"/>
    <w:rsid w:val="00243FBF"/>
    <w:rsid w:val="002531F6"/>
    <w:rsid w:val="00283EB9"/>
    <w:rsid w:val="00293D66"/>
    <w:rsid w:val="002B156A"/>
    <w:rsid w:val="002B7C82"/>
    <w:rsid w:val="002D03F4"/>
    <w:rsid w:val="002D0C2E"/>
    <w:rsid w:val="002D546D"/>
    <w:rsid w:val="002D64D9"/>
    <w:rsid w:val="002E0D77"/>
    <w:rsid w:val="002E36F1"/>
    <w:rsid w:val="002F5F51"/>
    <w:rsid w:val="00301A19"/>
    <w:rsid w:val="003206AC"/>
    <w:rsid w:val="003343CA"/>
    <w:rsid w:val="00334C1F"/>
    <w:rsid w:val="00345622"/>
    <w:rsid w:val="00351A96"/>
    <w:rsid w:val="00352AFF"/>
    <w:rsid w:val="003532A8"/>
    <w:rsid w:val="00364646"/>
    <w:rsid w:val="003912CE"/>
    <w:rsid w:val="003921F2"/>
    <w:rsid w:val="0039240F"/>
    <w:rsid w:val="003A773D"/>
    <w:rsid w:val="003B143A"/>
    <w:rsid w:val="003B3776"/>
    <w:rsid w:val="003C2F98"/>
    <w:rsid w:val="003C6EDD"/>
    <w:rsid w:val="003D77C0"/>
    <w:rsid w:val="003D7A38"/>
    <w:rsid w:val="0040124D"/>
    <w:rsid w:val="00427D9B"/>
    <w:rsid w:val="0043110C"/>
    <w:rsid w:val="00441F2E"/>
    <w:rsid w:val="0044216F"/>
    <w:rsid w:val="004441B1"/>
    <w:rsid w:val="00452B12"/>
    <w:rsid w:val="00476BE9"/>
    <w:rsid w:val="00482BC9"/>
    <w:rsid w:val="004866EF"/>
    <w:rsid w:val="00495AC6"/>
    <w:rsid w:val="00496A35"/>
    <w:rsid w:val="004A1759"/>
    <w:rsid w:val="004A30EC"/>
    <w:rsid w:val="004B50E6"/>
    <w:rsid w:val="004C0475"/>
    <w:rsid w:val="004D1A89"/>
    <w:rsid w:val="004D67AD"/>
    <w:rsid w:val="0054066A"/>
    <w:rsid w:val="00543B19"/>
    <w:rsid w:val="00577199"/>
    <w:rsid w:val="005C08A7"/>
    <w:rsid w:val="005E5DD2"/>
    <w:rsid w:val="00600057"/>
    <w:rsid w:val="00622CD7"/>
    <w:rsid w:val="00625CD4"/>
    <w:rsid w:val="006275A7"/>
    <w:rsid w:val="006405CB"/>
    <w:rsid w:val="006774CB"/>
    <w:rsid w:val="006A27DF"/>
    <w:rsid w:val="006A34BD"/>
    <w:rsid w:val="006B2ADE"/>
    <w:rsid w:val="006B4129"/>
    <w:rsid w:val="006B542C"/>
    <w:rsid w:val="006E228D"/>
    <w:rsid w:val="006E7DF5"/>
    <w:rsid w:val="00712841"/>
    <w:rsid w:val="00715E77"/>
    <w:rsid w:val="007257B0"/>
    <w:rsid w:val="00733E7F"/>
    <w:rsid w:val="00740172"/>
    <w:rsid w:val="00744571"/>
    <w:rsid w:val="00753498"/>
    <w:rsid w:val="00755932"/>
    <w:rsid w:val="00757785"/>
    <w:rsid w:val="00765D8D"/>
    <w:rsid w:val="00771F36"/>
    <w:rsid w:val="00791DE2"/>
    <w:rsid w:val="0079261A"/>
    <w:rsid w:val="00793C59"/>
    <w:rsid w:val="007A0F19"/>
    <w:rsid w:val="007A37F1"/>
    <w:rsid w:val="007B1BE0"/>
    <w:rsid w:val="007B2AD6"/>
    <w:rsid w:val="007B7649"/>
    <w:rsid w:val="007C61A2"/>
    <w:rsid w:val="007D0EBD"/>
    <w:rsid w:val="007E6E15"/>
    <w:rsid w:val="007F38D6"/>
    <w:rsid w:val="008102D6"/>
    <w:rsid w:val="0081032A"/>
    <w:rsid w:val="0082158C"/>
    <w:rsid w:val="0083462E"/>
    <w:rsid w:val="0084085D"/>
    <w:rsid w:val="008441A2"/>
    <w:rsid w:val="0086682C"/>
    <w:rsid w:val="0088390B"/>
    <w:rsid w:val="00883C6B"/>
    <w:rsid w:val="00891D79"/>
    <w:rsid w:val="008A31A4"/>
    <w:rsid w:val="008B2EE1"/>
    <w:rsid w:val="008B37A8"/>
    <w:rsid w:val="008B5131"/>
    <w:rsid w:val="008C37E5"/>
    <w:rsid w:val="008D7131"/>
    <w:rsid w:val="008E476B"/>
    <w:rsid w:val="008E75D5"/>
    <w:rsid w:val="009342C7"/>
    <w:rsid w:val="009431F6"/>
    <w:rsid w:val="009573B8"/>
    <w:rsid w:val="00980487"/>
    <w:rsid w:val="00984991"/>
    <w:rsid w:val="009A395C"/>
    <w:rsid w:val="009A6520"/>
    <w:rsid w:val="009C00F6"/>
    <w:rsid w:val="009C1D64"/>
    <w:rsid w:val="009D6609"/>
    <w:rsid w:val="009D6C95"/>
    <w:rsid w:val="009E6EAF"/>
    <w:rsid w:val="009E7AFA"/>
    <w:rsid w:val="009F30B1"/>
    <w:rsid w:val="00A2016E"/>
    <w:rsid w:val="00A279FC"/>
    <w:rsid w:val="00A35E60"/>
    <w:rsid w:val="00A64CFE"/>
    <w:rsid w:val="00A710D5"/>
    <w:rsid w:val="00A85725"/>
    <w:rsid w:val="00AA482A"/>
    <w:rsid w:val="00AA62E9"/>
    <w:rsid w:val="00AB0A40"/>
    <w:rsid w:val="00AB53A8"/>
    <w:rsid w:val="00AD0870"/>
    <w:rsid w:val="00AF60A5"/>
    <w:rsid w:val="00B10993"/>
    <w:rsid w:val="00B31457"/>
    <w:rsid w:val="00B34CB0"/>
    <w:rsid w:val="00B448A6"/>
    <w:rsid w:val="00B522BC"/>
    <w:rsid w:val="00B662A6"/>
    <w:rsid w:val="00B66FCC"/>
    <w:rsid w:val="00B75213"/>
    <w:rsid w:val="00B81FE2"/>
    <w:rsid w:val="00B87913"/>
    <w:rsid w:val="00BB5D32"/>
    <w:rsid w:val="00BD481E"/>
    <w:rsid w:val="00BD6A2D"/>
    <w:rsid w:val="00BE38CD"/>
    <w:rsid w:val="00C0055A"/>
    <w:rsid w:val="00C01BC3"/>
    <w:rsid w:val="00C309E1"/>
    <w:rsid w:val="00C335BF"/>
    <w:rsid w:val="00C33E37"/>
    <w:rsid w:val="00C436C6"/>
    <w:rsid w:val="00C440A2"/>
    <w:rsid w:val="00C52CE1"/>
    <w:rsid w:val="00C52F5C"/>
    <w:rsid w:val="00C570E0"/>
    <w:rsid w:val="00C633A5"/>
    <w:rsid w:val="00C71730"/>
    <w:rsid w:val="00C74378"/>
    <w:rsid w:val="00CA25B0"/>
    <w:rsid w:val="00CD432E"/>
    <w:rsid w:val="00CD672C"/>
    <w:rsid w:val="00CE0008"/>
    <w:rsid w:val="00CF50A5"/>
    <w:rsid w:val="00D1426D"/>
    <w:rsid w:val="00D2222F"/>
    <w:rsid w:val="00D22481"/>
    <w:rsid w:val="00D267BE"/>
    <w:rsid w:val="00D31631"/>
    <w:rsid w:val="00D33885"/>
    <w:rsid w:val="00D37836"/>
    <w:rsid w:val="00D513A2"/>
    <w:rsid w:val="00D5606E"/>
    <w:rsid w:val="00D665FD"/>
    <w:rsid w:val="00D72493"/>
    <w:rsid w:val="00D77155"/>
    <w:rsid w:val="00D80187"/>
    <w:rsid w:val="00D96B2B"/>
    <w:rsid w:val="00D97817"/>
    <w:rsid w:val="00DA449C"/>
    <w:rsid w:val="00DB1D91"/>
    <w:rsid w:val="00DB2BEE"/>
    <w:rsid w:val="00DB4D64"/>
    <w:rsid w:val="00DC1CF5"/>
    <w:rsid w:val="00DF15B8"/>
    <w:rsid w:val="00DF169A"/>
    <w:rsid w:val="00E34117"/>
    <w:rsid w:val="00E4400C"/>
    <w:rsid w:val="00E44B9C"/>
    <w:rsid w:val="00E63968"/>
    <w:rsid w:val="00E66AD8"/>
    <w:rsid w:val="00E9665B"/>
    <w:rsid w:val="00E97167"/>
    <w:rsid w:val="00EA1035"/>
    <w:rsid w:val="00EB5DE6"/>
    <w:rsid w:val="00ED41FC"/>
    <w:rsid w:val="00ED56C5"/>
    <w:rsid w:val="00F03656"/>
    <w:rsid w:val="00F114D3"/>
    <w:rsid w:val="00F2120C"/>
    <w:rsid w:val="00F34A25"/>
    <w:rsid w:val="00F35B5D"/>
    <w:rsid w:val="00F4071F"/>
    <w:rsid w:val="00F46C4C"/>
    <w:rsid w:val="00F46FE6"/>
    <w:rsid w:val="00F475EA"/>
    <w:rsid w:val="00F53301"/>
    <w:rsid w:val="00F73634"/>
    <w:rsid w:val="00F80987"/>
    <w:rsid w:val="00F81905"/>
    <w:rsid w:val="00F83289"/>
    <w:rsid w:val="00FC1045"/>
    <w:rsid w:val="00FF0777"/>
    <w:rsid w:val="00FF2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8C6AE"/>
  <w15:chartTrackingRefBased/>
  <w15:docId w15:val="{692B63D0-975D-4C53-A6DB-2C24FF0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42D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character" w:customStyle="1" w:styleId="FuzeileZchn">
    <w:name w:val="Fußzeile Zchn"/>
    <w:link w:val="Fuzeile"/>
    <w:rsid w:val="00D665FD"/>
    <w:rPr>
      <w:rFonts w:ascii="Arial" w:hAnsi="Arial" w:cs="Arial"/>
      <w:sz w:val="22"/>
      <w:szCs w:val="22"/>
    </w:rPr>
  </w:style>
  <w:style w:type="character" w:styleId="Seitenzahl">
    <w:name w:val="page number"/>
    <w:rsid w:val="00D665FD"/>
  </w:style>
  <w:style w:type="character" w:styleId="Hyperlink">
    <w:name w:val="Hyperlink"/>
    <w:qFormat/>
    <w:rsid w:val="00577199"/>
    <w:rPr>
      <w:rFonts w:ascii="Arial" w:hAnsi="Arial"/>
      <w:color w:val="800080"/>
      <w:sz w:val="20"/>
      <w:u w:val="none"/>
    </w:rPr>
  </w:style>
  <w:style w:type="character" w:customStyle="1" w:styleId="BesuchterHyperlink">
    <w:name w:val="BesuchterHyperlink"/>
    <w:rsid w:val="00B522BC"/>
    <w:rPr>
      <w:color w:val="800080"/>
      <w:u w:val="none"/>
    </w:rPr>
  </w:style>
  <w:style w:type="paragraph" w:styleId="Sprechblasentext">
    <w:name w:val="Balloon Text"/>
    <w:basedOn w:val="Standard"/>
    <w:link w:val="SprechblasentextZchn"/>
    <w:rsid w:val="00AB53A8"/>
    <w:rPr>
      <w:rFonts w:ascii="Tahoma" w:hAnsi="Tahoma" w:cs="Tahoma"/>
      <w:sz w:val="16"/>
      <w:szCs w:val="16"/>
    </w:rPr>
  </w:style>
  <w:style w:type="character" w:customStyle="1" w:styleId="SprechblasentextZchn">
    <w:name w:val="Sprechblasentext Zchn"/>
    <w:link w:val="Sprechblasentext"/>
    <w:rsid w:val="00AB53A8"/>
    <w:rPr>
      <w:rFonts w:ascii="Tahoma" w:hAnsi="Tahoma" w:cs="Tahoma"/>
      <w:sz w:val="16"/>
      <w:szCs w:val="16"/>
    </w:rPr>
  </w:style>
  <w:style w:type="character" w:styleId="BesuchterLink">
    <w:name w:val="FollowedHyperlink"/>
    <w:basedOn w:val="Absatz-Standardschriftart"/>
    <w:rsid w:val="006B4129"/>
    <w:rPr>
      <w:color w:val="954F72" w:themeColor="followedHyperlink"/>
      <w:u w:val="single"/>
    </w:rPr>
  </w:style>
  <w:style w:type="character" w:styleId="NichtaufgelsteErwhnung">
    <w:name w:val="Unresolved Mention"/>
    <w:basedOn w:val="Absatz-Standardschriftart"/>
    <w:uiPriority w:val="99"/>
    <w:semiHidden/>
    <w:unhideWhenUsed/>
    <w:rsid w:val="0057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0658">
      <w:bodyDiv w:val="1"/>
      <w:marLeft w:val="0"/>
      <w:marRight w:val="0"/>
      <w:marTop w:val="0"/>
      <w:marBottom w:val="0"/>
      <w:divBdr>
        <w:top w:val="none" w:sz="0" w:space="0" w:color="auto"/>
        <w:left w:val="none" w:sz="0" w:space="0" w:color="auto"/>
        <w:bottom w:val="none" w:sz="0" w:space="0" w:color="auto"/>
        <w:right w:val="none" w:sz="0" w:space="0" w:color="auto"/>
      </w:divBdr>
      <w:divsChild>
        <w:div w:id="546602761">
          <w:marLeft w:val="547"/>
          <w:marRight w:val="0"/>
          <w:marTop w:val="96"/>
          <w:marBottom w:val="0"/>
          <w:divBdr>
            <w:top w:val="none" w:sz="0" w:space="0" w:color="auto"/>
            <w:left w:val="none" w:sz="0" w:space="0" w:color="auto"/>
            <w:bottom w:val="none" w:sz="0" w:space="0" w:color="auto"/>
            <w:right w:val="none" w:sz="0" w:space="0" w:color="auto"/>
          </w:divBdr>
        </w:div>
        <w:div w:id="1502697480">
          <w:marLeft w:val="547"/>
          <w:marRight w:val="0"/>
          <w:marTop w:val="96"/>
          <w:marBottom w:val="0"/>
          <w:divBdr>
            <w:top w:val="none" w:sz="0" w:space="0" w:color="auto"/>
            <w:left w:val="none" w:sz="0" w:space="0" w:color="auto"/>
            <w:bottom w:val="none" w:sz="0" w:space="0" w:color="auto"/>
            <w:right w:val="none" w:sz="0" w:space="0" w:color="auto"/>
          </w:divBdr>
        </w:div>
        <w:div w:id="1821117916">
          <w:marLeft w:val="547"/>
          <w:marRight w:val="0"/>
          <w:marTop w:val="96"/>
          <w:marBottom w:val="0"/>
          <w:divBdr>
            <w:top w:val="none" w:sz="0" w:space="0" w:color="auto"/>
            <w:left w:val="none" w:sz="0" w:space="0" w:color="auto"/>
            <w:bottom w:val="none" w:sz="0" w:space="0" w:color="auto"/>
            <w:right w:val="none" w:sz="0" w:space="0" w:color="auto"/>
          </w:divBdr>
        </w:div>
      </w:divsChild>
    </w:div>
    <w:div w:id="16015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bfarm.de/DE/Home/home_no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3458-2ED3-49C6-9E44-8DD87C14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7645</CharactersWithSpaces>
  <SharedDoc>false</SharedDoc>
  <HLinks>
    <vt:vector size="6" baseType="variant">
      <vt:variant>
        <vt:i4>917519</vt:i4>
      </vt:variant>
      <vt:variant>
        <vt:i4>24</vt:i4>
      </vt:variant>
      <vt:variant>
        <vt:i4>0</vt:i4>
      </vt:variant>
      <vt:variant>
        <vt:i4>5</vt:i4>
      </vt:variant>
      <vt:variant>
        <vt:lpwstr>http://www.bfarm.de/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Marco</dc:creator>
  <cp:keywords/>
  <cp:lastModifiedBy>Wagner, Marco</cp:lastModifiedBy>
  <cp:revision>8</cp:revision>
  <cp:lastPrinted>2021-07-16T09:26:00Z</cp:lastPrinted>
  <dcterms:created xsi:type="dcterms:W3CDTF">2023-06-05T12:14:00Z</dcterms:created>
  <dcterms:modified xsi:type="dcterms:W3CDTF">2023-06-05T13:50:00Z</dcterms:modified>
</cp:coreProperties>
</file>